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CB" w:rsidRDefault="00093562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福州大学</w:t>
      </w:r>
      <w:r>
        <w:rPr>
          <w:rFonts w:eastAsia="黑体"/>
          <w:sz w:val="30"/>
          <w:szCs w:val="30"/>
          <w:u w:val="single"/>
        </w:rPr>
        <w:t>20</w:t>
      </w:r>
      <w:r w:rsidR="004233F1">
        <w:rPr>
          <w:rFonts w:eastAsia="黑体" w:hint="eastAsia"/>
          <w:sz w:val="30"/>
          <w:szCs w:val="30"/>
          <w:u w:val="single"/>
        </w:rPr>
        <w:t>20</w:t>
      </w:r>
      <w:r>
        <w:rPr>
          <w:rFonts w:eastAsia="黑体" w:hint="eastAsia"/>
          <w:sz w:val="30"/>
          <w:szCs w:val="30"/>
        </w:rPr>
        <w:t>年硕士研究生入学考试专业课考试大纲</w:t>
      </w:r>
    </w:p>
    <w:p w:rsidR="00C132CB" w:rsidRDefault="00093562">
      <w:pPr>
        <w:numPr>
          <w:ilvl w:val="0"/>
          <w:numId w:val="1"/>
        </w:numPr>
        <w:tabs>
          <w:tab w:val="clear" w:pos="960"/>
          <w:tab w:val="left" w:pos="540"/>
        </w:tabs>
        <w:ind w:left="5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考试科目名称: 金融学综合</w:t>
      </w:r>
    </w:p>
    <w:p w:rsidR="00C132CB" w:rsidRDefault="00093562">
      <w:pPr>
        <w:numPr>
          <w:ilvl w:val="0"/>
          <w:numId w:val="1"/>
        </w:numPr>
        <w:tabs>
          <w:tab w:val="clear" w:pos="960"/>
          <w:tab w:val="left" w:pos="540"/>
        </w:tabs>
        <w:ind w:left="5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招生学院（盖学院公章）：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C132CB">
        <w:trPr>
          <w:trHeight w:val="6416"/>
        </w:trPr>
        <w:tc>
          <w:tcPr>
            <w:tcW w:w="9540" w:type="dxa"/>
          </w:tcPr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宋体" w:hAnsi="宋体"/>
                <w:b/>
                <w:bCs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  <w:t xml:space="preserve">一、考试性质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《金融学综合》是金融硕士（MF）专业学位研究生入学统一考试的科目之一。《金融学综合》考试力求反映金融硕士专业学位的特点，科学、公平、准确、规范地测评考生的基本素质和综合能力，选拔具有发展潜力的优秀人才入学，为国家的经济建设培养具有良好职业道德、具有较强分析与解决实际问题能力的高层次、应用型、复合型的金融专业人才。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  <w:t xml:space="preserve">二、考试要求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测试考生对于与金融学和公司财务相关的基本概念、基础理论的掌握和运用能力。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  <w:t xml:space="preserve">三、考试形式和试卷结构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(1)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试卷满分为150分，考试时间为180分钟。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(2)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答题方式为闭卷、笔试。允许使用不含存储功能的计算器。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(3)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试卷内容与题型结构:金融学部分，公司财务部分。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金融学题型：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名词解释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,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判断正误并说明理由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,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计算题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,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简答题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,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论述题;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公司财务题型：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名词解释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,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简答题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,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计算题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,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论述题</w:t>
            </w:r>
            <w:bookmarkStart w:id="0" w:name="_GoBack"/>
            <w:bookmarkEnd w:id="0"/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300" w:firstLine="632"/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  <w:t>四、考试内容</w:t>
            </w:r>
          </w:p>
          <w:p w:rsidR="00C132CB" w:rsidRPr="00971881" w:rsidRDefault="00C132CB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  <w:t xml:space="preserve">第一部分 金融学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一、货币与货币制度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0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货币的职能与货币制度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0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国际货币体系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0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信用与信用形式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二、利息和利率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00" w:firstLine="21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利息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和利率种类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利率决定理论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利率的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风险结构与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期限结构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Arial" w:hAnsi="宋体"/>
                <w:kern w:val="0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三、外汇与汇率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外汇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汇率与汇率制度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币值、利率与汇率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汇率决定理论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Arial" w:hAnsi="宋体"/>
                <w:kern w:val="0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四、金融市场与机构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金融市场及其要素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货币市场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资本市场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150" w:firstLine="31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  <w:r w:rsidR="00D2698B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衍生工具市场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250" w:firstLine="52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金融机构（种类、功能）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与金融体系结构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五、商业银行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商业银行的负债业务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商业银行的资产业务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商业银行的中间业务和表外业务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商业银行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经营管理及其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风险特征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六、现代货币创造机制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存款货币的创造机制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lastRenderedPageBreak/>
              <w:t xml:space="preserve"> ●  中央银行职能 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  中央银行体制下的货币创造过程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七、货币供求与均衡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货币需求理论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货币供给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货币均衡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通货膨胀与通货紧缩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八、货币政策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货币政策及其目标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货币政策工具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货币政策的传导机制和中介指标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九、国际收支与国际资本流动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国际收支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国际储备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国际资本流动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十、金融监管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金融监管理论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巴塞尔协议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金融机构监管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金融市场监管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b/>
                <w:bCs/>
                <w:szCs w:val="21"/>
                <w:shd w:val="clear" w:color="auto" w:fill="FFFFFF"/>
              </w:rPr>
              <w:t>第二部分　公司财务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一、公司财务概述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什么是公司财务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财务管理目标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二、财务分析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会计报表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财务报表比率分析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三、财务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预测与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规划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销售百分比法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外部融资与增长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四、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时间价值、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折现与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证券估价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现金流与折现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债券的估值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股票的估值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五、资本预算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与投资项目评价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投资决策方法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●  增量现金流 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净现值运用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资本预算中的风险分析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六、风险与收益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风险与收益的度量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均值方差模型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资本资产定价模型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无套利定价模型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七、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资本成本与资本结构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lastRenderedPageBreak/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●  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资本成本、杠杆原理与应用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贝塔（b）的估计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加权平均资本成本（WACC）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八、有效市场假说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有效资本市场的概念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有效资本市场的形式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有效市场与公司财务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债务融资与股权融资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资本结构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MM定理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十、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企业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价值评估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价值评估的主要方法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●  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企业价值评估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方法的应用与比较</w:t>
            </w:r>
          </w:p>
          <w:p w:rsidR="00C132CB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50" w:firstLine="105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十一、股利分配与政策</w:t>
            </w:r>
          </w:p>
          <w:p w:rsidR="00C132CB" w:rsidRPr="00971881" w:rsidRDefault="00093562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●  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股利分配</w:t>
            </w:r>
          </w:p>
          <w:p w:rsidR="00C132CB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●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 xml:space="preserve">  股利理论与政策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 </w:t>
            </w:r>
          </w:p>
        </w:tc>
      </w:tr>
      <w:tr w:rsidR="00C132CB">
        <w:trPr>
          <w:trHeight w:val="2944"/>
        </w:trPr>
        <w:tc>
          <w:tcPr>
            <w:tcW w:w="9540" w:type="dxa"/>
          </w:tcPr>
          <w:p w:rsidR="00C132CB" w:rsidRDefault="000935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参考书目(须与专业目录一致)(包括作者、书目、出版社、出版时间、版次)：</w:t>
            </w:r>
          </w:p>
          <w:p w:rsidR="004233F1" w:rsidRPr="00971881" w:rsidRDefault="00093562" w:rsidP="00971881">
            <w:pPr>
              <w:shd w:val="solid" w:color="FFFFFF" w:fill="auto"/>
              <w:autoSpaceDN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仿宋_GB2312"/>
                <w:szCs w:val="21"/>
                <w:shd w:val="clear" w:color="auto" w:fill="FFFFFF"/>
              </w:rPr>
            </w:pP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1.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《金融学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(第四版 )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》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，黄达、张杰编著，中国人民大学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出版社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，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201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7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>年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。</w:t>
            </w:r>
            <w:r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br/>
              <w:t xml:space="preserve">    </w:t>
            </w:r>
            <w:r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2.</w:t>
            </w:r>
            <w:r w:rsidR="004233F1" w:rsidRPr="00971881">
              <w:rPr>
                <w:rFonts w:ascii="仿宋_GB2312" w:eastAsia="仿宋_GB2312" w:hAnsi="仿宋_GB2312"/>
                <w:szCs w:val="21"/>
                <w:shd w:val="clear" w:color="auto" w:fill="FFFFFF"/>
              </w:rPr>
              <w:t xml:space="preserve"> 《公司财务管理（第二版）》，马忠编著，机械工业出版社，2017年</w:t>
            </w:r>
            <w:r w:rsidR="004233F1" w:rsidRPr="00971881">
              <w:rPr>
                <w:rFonts w:ascii="仿宋_GB2312" w:eastAsia="仿宋_GB2312" w:hAnsi="仿宋_GB2312" w:hint="eastAsia"/>
                <w:szCs w:val="21"/>
                <w:shd w:val="clear" w:color="auto" w:fill="FFFFFF"/>
              </w:rPr>
              <w:t>。</w:t>
            </w:r>
          </w:p>
          <w:p w:rsidR="00C132CB" w:rsidRPr="004233F1" w:rsidRDefault="00C132CB" w:rsidP="004233F1">
            <w:pPr>
              <w:shd w:val="solid" w:color="FFFFFF" w:fill="auto"/>
              <w:autoSpaceDN w:val="0"/>
              <w:snapToGrid w:val="0"/>
              <w:spacing w:line="320" w:lineRule="exact"/>
              <w:ind w:firstLineChars="200" w:firstLine="360"/>
              <w:rPr>
                <w:rFonts w:ascii="仿宋_GB2312" w:eastAsia="仿宋_GB2312" w:hAnsi="仿宋_GB2312"/>
                <w:sz w:val="18"/>
                <w:szCs w:val="18"/>
                <w:shd w:val="clear" w:color="auto" w:fill="FFFFFF"/>
              </w:rPr>
            </w:pPr>
          </w:p>
        </w:tc>
      </w:tr>
    </w:tbl>
    <w:p w:rsidR="00C132CB" w:rsidRDefault="00093562">
      <w:pPr>
        <w:pStyle w:val="a3"/>
        <w:rPr>
          <w:sz w:val="21"/>
          <w:szCs w:val="21"/>
        </w:rPr>
      </w:pPr>
      <w:r>
        <w:rPr>
          <w:rFonts w:eastAsia="黑体" w:hint="eastAsia"/>
          <w:b/>
          <w:sz w:val="21"/>
        </w:rPr>
        <w:t>说明：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、考试基本内容：一般包括基础理论、实际知识、综合分析和论证等几个方面的内容。有些课程还应有基本运算和实验方法等方面的内容。字数一般在</w:t>
      </w:r>
      <w:r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字左右。</w:t>
      </w:r>
    </w:p>
    <w:p w:rsidR="00C132CB" w:rsidRDefault="00093562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、难易程度：根据大学本科的教学大纲和本学科、专业的基本要求，一般应使大学本科毕业生中优秀学生在规定的三个小时内</w:t>
      </w:r>
      <w:proofErr w:type="gramStart"/>
      <w:r>
        <w:rPr>
          <w:rFonts w:hint="eastAsia"/>
          <w:sz w:val="21"/>
          <w:szCs w:val="21"/>
        </w:rPr>
        <w:t>答完全</w:t>
      </w:r>
      <w:proofErr w:type="gramEnd"/>
      <w:r>
        <w:rPr>
          <w:rFonts w:hint="eastAsia"/>
          <w:sz w:val="21"/>
          <w:szCs w:val="21"/>
        </w:rPr>
        <w:t>部考题，略有一些时间进行检查和思考。排序从易到难。</w:t>
      </w:r>
    </w:p>
    <w:p w:rsidR="00C132CB" w:rsidRDefault="00093562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、大纲中禁止出现“考点”、“要点”、“重点”等字样。“科目说明”（本科目须</w:t>
      </w:r>
      <w:proofErr w:type="gramStart"/>
      <w:r>
        <w:rPr>
          <w:rFonts w:hint="eastAsia"/>
          <w:sz w:val="21"/>
          <w:szCs w:val="21"/>
        </w:rPr>
        <w:t>带何工具</w:t>
      </w:r>
      <w:proofErr w:type="gramEnd"/>
      <w:r>
        <w:rPr>
          <w:rFonts w:hint="eastAsia"/>
          <w:sz w:val="21"/>
          <w:szCs w:val="21"/>
        </w:rPr>
        <w:t>入场）届时将打印在考生的准考证上，考生大纲及目录系统中的“科目说明”必须能满足答题需要，且内容一致。</w:t>
      </w:r>
    </w:p>
    <w:p w:rsidR="00C132CB" w:rsidRDefault="00C132CB">
      <w:pPr>
        <w:rPr>
          <w:szCs w:val="21"/>
        </w:rPr>
      </w:pPr>
    </w:p>
    <w:p w:rsidR="00C132CB" w:rsidRDefault="00093562"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</w:t>
      </w:r>
      <w:r>
        <w:rPr>
          <w:rFonts w:hint="eastAsia"/>
          <w:szCs w:val="21"/>
        </w:rPr>
        <w:t>研究生招生领导小组组长审核签名</w:t>
      </w:r>
      <w:r>
        <w:rPr>
          <w:rFonts w:hint="eastAsia"/>
        </w:rPr>
        <w:t>：</w:t>
      </w:r>
    </w:p>
    <w:p w:rsidR="00C132CB" w:rsidRDefault="00093562">
      <w:r>
        <w:rPr>
          <w:rFonts w:hint="eastAsia"/>
        </w:rPr>
        <w:t xml:space="preserve">                                                                   </w:t>
      </w:r>
    </w:p>
    <w:p w:rsidR="00093562" w:rsidRDefault="00093562">
      <w:pPr>
        <w:ind w:firstLineChars="3400" w:firstLine="714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093562">
      <w:headerReference w:type="default" r:id="rId7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00" w:rsidRDefault="006C3A00">
      <w:r>
        <w:separator/>
      </w:r>
    </w:p>
  </w:endnote>
  <w:endnote w:type="continuationSeparator" w:id="0">
    <w:p w:rsidR="006C3A00" w:rsidRDefault="006C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00" w:rsidRDefault="006C3A00">
      <w:r>
        <w:separator/>
      </w:r>
    </w:p>
  </w:footnote>
  <w:footnote w:type="continuationSeparator" w:id="0">
    <w:p w:rsidR="006C3A00" w:rsidRDefault="006C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CB" w:rsidRDefault="00C132C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91B4C"/>
    <w:multiLevelType w:val="multilevel"/>
    <w:tmpl w:val="51091B4C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A5A"/>
    <w:rsid w:val="00044DEF"/>
    <w:rsid w:val="00093562"/>
    <w:rsid w:val="00227C70"/>
    <w:rsid w:val="003C05F8"/>
    <w:rsid w:val="004233F1"/>
    <w:rsid w:val="00470889"/>
    <w:rsid w:val="00492432"/>
    <w:rsid w:val="00613339"/>
    <w:rsid w:val="006C3A00"/>
    <w:rsid w:val="006F5760"/>
    <w:rsid w:val="00784481"/>
    <w:rsid w:val="007F60B0"/>
    <w:rsid w:val="007F7448"/>
    <w:rsid w:val="00971881"/>
    <w:rsid w:val="009E79AC"/>
    <w:rsid w:val="00A27EBE"/>
    <w:rsid w:val="00AC74A9"/>
    <w:rsid w:val="00AE2A5A"/>
    <w:rsid w:val="00B352A0"/>
    <w:rsid w:val="00BF7CB8"/>
    <w:rsid w:val="00C132CB"/>
    <w:rsid w:val="00C20E19"/>
    <w:rsid w:val="00C632A8"/>
    <w:rsid w:val="00D20047"/>
    <w:rsid w:val="00D2698B"/>
    <w:rsid w:val="00D46EB2"/>
    <w:rsid w:val="00F73612"/>
    <w:rsid w:val="00F85EC1"/>
    <w:rsid w:val="00FD622A"/>
    <w:rsid w:val="00FF43D5"/>
    <w:rsid w:val="272F6371"/>
    <w:rsid w:val="28072B97"/>
    <w:rsid w:val="2A753D82"/>
    <w:rsid w:val="3BF12EDA"/>
    <w:rsid w:val="63350BCC"/>
    <w:rsid w:val="7E5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88AE05-B1D6-4443-9703-0C46345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List 2"/>
    <w:basedOn w:val="a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303</Words>
  <Characters>1730</Characters>
  <Application>Microsoft Office Word</Application>
  <DocSecurity>0</DocSecurity>
  <Lines>14</Lines>
  <Paragraphs>4</Paragraphs>
  <ScaleCrop>false</ScaleCrop>
  <Company>fd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</dc:title>
  <dc:creator>woc</dc:creator>
  <cp:lastModifiedBy>yzb</cp:lastModifiedBy>
  <cp:revision>6</cp:revision>
  <cp:lastPrinted>2019-09-03T03:08:00Z</cp:lastPrinted>
  <dcterms:created xsi:type="dcterms:W3CDTF">2019-09-03T03:03:00Z</dcterms:created>
  <dcterms:modified xsi:type="dcterms:W3CDTF">2019-09-12T06:34:00Z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2052-10.1.0.7520</vt:lpwstr>
  </property>
</Properties>
</file>