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left"/>
        <w:rPr>
          <w:b/>
          <w:bCs/>
          <w:szCs w:val="21"/>
        </w:rPr>
      </w:pPr>
      <w:r>
        <w:rPr>
          <w:b/>
          <w:bCs/>
          <w:szCs w:val="21"/>
        </w:rPr>
        <w:t>附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复试名单</w:t>
      </w:r>
    </w:p>
    <w:p>
      <w:pPr>
        <w:spacing w:line="360" w:lineRule="auto"/>
        <w:ind w:right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一、夏令营考生：已参加马克思主义学院201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年优才夏令营选拔，经考核后享受优秀营员报考激励政策。</w:t>
      </w:r>
    </w:p>
    <w:tbl>
      <w:tblPr>
        <w:tblStyle w:val="3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16"/>
        <w:gridCol w:w="1437"/>
        <w:gridCol w:w="943"/>
        <w:gridCol w:w="771"/>
        <w:gridCol w:w="1220"/>
        <w:gridCol w:w="1062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报考专业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业务课1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业务课2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102489121912568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徐梦萍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102489121916138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周锦丽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102489121911549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高鑫雅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349</w:t>
            </w:r>
          </w:p>
        </w:tc>
      </w:tr>
    </w:tbl>
    <w:p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二、普通考生：已参加201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年全国硕士研究生招生考试，初始成绩达到复试分数线标准。</w:t>
      </w:r>
    </w:p>
    <w:tbl>
      <w:tblPr>
        <w:tblStyle w:val="3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126"/>
        <w:gridCol w:w="1478"/>
        <w:gridCol w:w="850"/>
        <w:gridCol w:w="850"/>
        <w:gridCol w:w="1135"/>
        <w:gridCol w:w="1133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业务课1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业务课2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102489121918725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邹萌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102489121919955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邓强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102489121912569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应秋阳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102489121914903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潘童凯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102489121902060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胡颖莹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102489121915617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强薇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102489121916136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闫艳芳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102489121911066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张英英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102489121917853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从孟兰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102489121915030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苏超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102489121917852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王锐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102489121913975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杨亦逸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102489121910897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周颖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102489121914748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应成霞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102489121914316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王巍儒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科学技术哲学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347</w:t>
            </w:r>
          </w:p>
        </w:tc>
      </w:tr>
    </w:tbl>
    <w:p>
      <w:pPr>
        <w:spacing w:line="360" w:lineRule="auto"/>
        <w:ind w:right="420"/>
        <w:jc w:val="left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4CCB"/>
    <w:rsid w:val="08814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2019-03-11T02:27:00Z</dcterms:created>
  <dc:creator>如东离西</dc:creator>
  <cp:lastModifiedBy>如东离西</cp:lastModifiedBy>
  <dcterms:modified xsi:type="dcterms:W3CDTF">2019-03-11T02:28:08Z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