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2102"/>
        <w:gridCol w:w="856"/>
        <w:gridCol w:w="732"/>
        <w:gridCol w:w="590"/>
        <w:gridCol w:w="592"/>
        <w:gridCol w:w="747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  <w:jc w:val="center"/>
        </w:trPr>
        <w:tc>
          <w:tcPr>
            <w:tcW w:w="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专业</w:t>
            </w:r>
          </w:p>
          <w:p>
            <w:r>
              <w:rPr>
                <w:rFonts w:hint="default"/>
                <w:lang w:val="en-US" w:eastAsia="zh-CN"/>
              </w:rPr>
              <w:t>名称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管理类综合联考成绩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外语成绩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加分</w:t>
            </w:r>
          </w:p>
          <w:p>
            <w:r>
              <w:rPr>
                <w:rFonts w:hint="default"/>
                <w:lang w:val="en-US" w:eastAsia="zh-CN"/>
              </w:rPr>
              <w:t>项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2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105339361021231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丰欣芸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105589133524879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赖勇强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106739000018170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张忍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104219025700047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刘赛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104039015250876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占杰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非全日制（大学生村官）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104049125100420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钟艺萌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104149125300316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刘奇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104039125100765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占美玫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非全日制（大学生村官）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104219125200531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徐翠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104039125600170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陈凌若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104149125300382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齐久远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103579250016291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吴露露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8C3331D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