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jc w:val="center"/>
        <w:tblCellSpacing w:w="0" w:type="dxa"/>
        <w:tblInd w:w="-334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0" w:type="dxa"/>
            <w:shd w:val="clear" w:color="auto" w:fill="FFFFFF"/>
            <w:vAlign w:val="top"/>
          </w:tcPr>
          <w:tbl>
            <w:tblPr>
              <w:tblW w:w="11100" w:type="dxa"/>
              <w:jc w:val="center"/>
              <w:tblCellSpacing w:w="0" w:type="dxa"/>
              <w:tblInd w:w="195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0" w:hRule="atLeast"/>
                <w:tblCellSpacing w:w="0" w:type="dxa"/>
                <w:jc w:val="center"/>
              </w:trPr>
              <w:tc>
                <w:tcPr>
                  <w:tcW w:w="11100" w:type="dxa"/>
                  <w:shd w:val="clear" w:color="auto" w:fill="FFFFFF"/>
                  <w:vAlign w:val="top"/>
                </w:tcPr>
                <w:tbl>
                  <w:tblPr>
                    <w:tblW w:w="11010" w:type="dxa"/>
                    <w:jc w:val="center"/>
                    <w:tblInd w:w="3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74"/>
                    <w:gridCol w:w="2126"/>
                    <w:gridCol w:w="993"/>
                    <w:gridCol w:w="1920"/>
                    <w:gridCol w:w="992"/>
                    <w:gridCol w:w="709"/>
                    <w:gridCol w:w="869"/>
                    <w:gridCol w:w="2127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3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r>
                          <w:rPr>
                            <w:lang w:val="en-US" w:eastAsia="zh-CN"/>
                          </w:rPr>
                          <w:t>专业</w:t>
                        </w:r>
                      </w:p>
                      <w:p>
                        <w:r>
                          <w:rPr>
                            <w:rFonts w:hint="default"/>
                            <w:lang w:val="en-US" w:eastAsia="zh-CN"/>
                          </w:rPr>
                          <w:t>名称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r>
                          <w:rPr>
                            <w:rFonts w:hint="default"/>
                            <w:lang w:val="en-US" w:eastAsia="zh-CN"/>
                          </w:rPr>
                          <w:t>考生编号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r>
                          <w:rPr>
                            <w:rFonts w:hint="default"/>
                            <w:lang w:val="en-US"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r>
                          <w:rPr>
                            <w:rFonts w:hint="default"/>
                            <w:lang w:val="en-US" w:eastAsia="zh-CN"/>
                          </w:rPr>
                          <w:t>管理类</w:t>
                        </w:r>
                        <w:bookmarkStart w:id="0" w:name="_GoBack"/>
                        <w:bookmarkEnd w:id="0"/>
                        <w:r>
                          <w:rPr>
                            <w:rFonts w:hint="default"/>
                            <w:lang w:val="en-US" w:eastAsia="zh-CN"/>
                          </w:rPr>
                          <w:t>综合联考成绩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r>
                          <w:rPr>
                            <w:rFonts w:hint="default"/>
                            <w:lang w:val="en-US" w:eastAsia="zh-CN"/>
                          </w:rPr>
                          <w:t>外语成绩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r>
                          <w:rPr>
                            <w:rFonts w:hint="default"/>
                            <w:lang w:val="en-US" w:eastAsia="zh-CN"/>
                          </w:rPr>
                          <w:t>加分</w:t>
                        </w:r>
                      </w:p>
                      <w:p>
                        <w:r>
                          <w:rPr>
                            <w:rFonts w:hint="default"/>
                            <w:lang w:val="en-US" w:eastAsia="zh-CN"/>
                          </w:rPr>
                          <w:t>项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r>
                          <w:rPr>
                            <w:rFonts w:hint="default"/>
                            <w:lang w:val="en-US" w:eastAsia="zh-CN"/>
                          </w:rPr>
                          <w:t>总分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r>
                          <w:rPr>
                            <w:rFonts w:hint="default"/>
                            <w:lang w:val="en-US" w:eastAsia="zh-CN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104149125300399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谢燕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131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104219025700102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李藤菲芾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182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104149125200447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邱亮亮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178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104039125300126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幸清凤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104039125300094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周超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142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184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105619500020505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颜仲平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105599250002843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周标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188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104869105013398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尚雪琴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104039125100740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陈须海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104149125200482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董茜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100529111102422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邓雅敏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189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104219025700076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李卫东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104219025700058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郝思琪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192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104219025700087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邓彦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104869115017245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王子兴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204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104149125200396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章慧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104219125200270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唐俐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104039015250769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李欣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104039125100701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张天明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104219025700195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潘琼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184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104219025700199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刘婷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194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103579250016542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盛叶秀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183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103789253402202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罗欢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104039125600170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陈凌若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175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104049125300309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刘颖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131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173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非全日制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106369025700148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王昭君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196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104149125300222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朱文娟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192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  <w:jc w:val="center"/>
                    </w:trPr>
                    <w:tc>
                      <w:tcPr>
                        <w:tcW w:w="127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工商管理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 107419621002067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bottom"/>
                        </w:pPr>
                        <w:r>
                          <w:rPr>
                            <w:rFonts w:hint="default" w:ascii="Helvetica" w:hAnsi="Helvetica" w:eastAsia="Helvetica" w:cs="Helvetica"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焦银芬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190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</w:tbl>
                <w:p>
                  <w:pPr>
                    <w:spacing w:before="0" w:beforeAutospacing="1" w:after="0" w:afterAutospacing="1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rFonts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5B119D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