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kern w:val="0"/>
          <w:sz w:val="28"/>
          <w:szCs w:val="28"/>
          <w:lang w:val="en-US" w:eastAsia="zh-CN" w:bidi="ar"/>
        </w:rPr>
        <w:t>一、调剂复试录取工作领导小组</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二、MIB调剂复试录取计划</w:t>
      </w:r>
    </w:p>
    <w:tbl>
      <w:tblPr>
        <w:tblW w:w="8655" w:type="dxa"/>
        <w:jc w:val="center"/>
        <w:tblInd w:w="-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41"/>
        <w:gridCol w:w="1275"/>
        <w:gridCol w:w="1981"/>
        <w:gridCol w:w="1134"/>
        <w:gridCol w:w="1134"/>
        <w:gridCol w:w="992"/>
        <w:gridCol w:w="8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9" w:hRule="atLeast"/>
          <w:jc w:val="center"/>
        </w:trPr>
        <w:tc>
          <w:tcPr>
            <w:tcW w:w="12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2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1981"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lang w:val="en-US"/>
              </w:rPr>
              <w:t> </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专业方向</w:t>
            </w:r>
          </w:p>
        </w:tc>
        <w:tc>
          <w:tcPr>
            <w:tcW w:w="113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70" w:lineRule="atLeast"/>
              <w:ind w:left="0" w:right="0"/>
              <w:jc w:val="center"/>
            </w:pPr>
            <w:r>
              <w:rPr>
                <w:rStyle w:val="6"/>
                <w:rFonts w:hint="eastAsia" w:ascii="仿宋" w:hAnsi="仿宋" w:eastAsia="仿宋" w:cs="仿宋"/>
                <w:sz w:val="18"/>
                <w:szCs w:val="18"/>
              </w:rPr>
              <w:t>学习</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方式</w:t>
            </w:r>
          </w:p>
        </w:tc>
        <w:tc>
          <w:tcPr>
            <w:tcW w:w="113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分数线</w:t>
            </w:r>
          </w:p>
        </w:tc>
        <w:tc>
          <w:tcPr>
            <w:tcW w:w="99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调剂录取名额</w:t>
            </w:r>
          </w:p>
        </w:tc>
        <w:tc>
          <w:tcPr>
            <w:tcW w:w="89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025400</w:t>
            </w:r>
          </w:p>
          <w:p>
            <w:pPr>
              <w:pStyle w:val="3"/>
              <w:keepNext w:val="0"/>
              <w:keepLines w:val="0"/>
              <w:widowControl/>
              <w:suppressLineNumbers w:val="0"/>
              <w:jc w:val="center"/>
            </w:pPr>
            <w:r>
              <w:rPr>
                <w:rFonts w:hint="eastAsia" w:ascii="仿宋" w:hAnsi="仿宋" w:eastAsia="仿宋" w:cs="仿宋"/>
                <w:sz w:val="18"/>
                <w:szCs w:val="18"/>
                <w:bdr w:val="none" w:color="auto" w:sz="0" w:space="0"/>
                <w:lang w:val="en-US"/>
              </w:rPr>
              <w:t> </w:t>
            </w:r>
          </w:p>
        </w:tc>
        <w:tc>
          <w:tcPr>
            <w:tcW w:w="12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国际商务</w:t>
            </w:r>
          </w:p>
        </w:tc>
        <w:tc>
          <w:tcPr>
            <w:tcW w:w="1981"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156" w:beforeAutospacing="0" w:after="0" w:afterAutospacing="0"/>
              <w:ind w:left="0" w:right="0"/>
              <w:jc w:val="center"/>
            </w:pPr>
            <w:r>
              <w:rPr>
                <w:rFonts w:hint="eastAsia" w:ascii="仿宋" w:hAnsi="仿宋" w:eastAsia="仿宋" w:cs="仿宋"/>
                <w:sz w:val="18"/>
                <w:szCs w:val="18"/>
              </w:rPr>
              <w:t>国际贸易与实务</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5</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981"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156" w:beforeAutospacing="0" w:after="0" w:afterAutospacing="0"/>
              <w:ind w:left="0" w:right="0"/>
              <w:jc w:val="center"/>
            </w:pPr>
            <w:r>
              <w:rPr>
                <w:rFonts w:hint="eastAsia" w:ascii="仿宋" w:hAnsi="仿宋" w:eastAsia="仿宋" w:cs="仿宋"/>
                <w:sz w:val="18"/>
                <w:szCs w:val="18"/>
              </w:rPr>
              <w:t>国际商务营销</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4</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981"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156" w:beforeAutospacing="0" w:after="0" w:afterAutospacing="0"/>
              <w:ind w:left="0" w:right="0"/>
              <w:jc w:val="center"/>
            </w:pPr>
            <w:r>
              <w:rPr>
                <w:rFonts w:hint="eastAsia" w:ascii="仿宋" w:hAnsi="仿宋" w:eastAsia="仿宋" w:cs="仿宋"/>
                <w:sz w:val="18"/>
                <w:szCs w:val="18"/>
              </w:rPr>
              <w:t>跨境电子商务</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3</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bl>
    <w:p>
      <w:pPr>
        <w:pStyle w:val="3"/>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8"/>
          <w:szCs w:val="28"/>
        </w:rPr>
        <w:t>三、调剂条件</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、全日制本科毕业生，且初试成绩达到国家</w:t>
      </w:r>
      <w:r>
        <w:rPr>
          <w:rFonts w:hint="eastAsia" w:ascii="仿宋" w:hAnsi="仿宋" w:eastAsia="仿宋" w:cs="仿宋"/>
          <w:b w:val="0"/>
          <w:i w:val="0"/>
          <w:caps w:val="0"/>
          <w:color w:val="262626"/>
          <w:spacing w:val="0"/>
          <w:sz w:val="28"/>
          <w:szCs w:val="28"/>
          <w:lang w:val="en-US"/>
        </w:rPr>
        <w:t>A</w:t>
      </w:r>
      <w:r>
        <w:rPr>
          <w:rFonts w:hint="eastAsia" w:ascii="仿宋" w:hAnsi="仿宋" w:eastAsia="仿宋" w:cs="仿宋"/>
          <w:b w:val="0"/>
          <w:i w:val="0"/>
          <w:caps w:val="0"/>
          <w:color w:val="262626"/>
          <w:spacing w:val="0"/>
          <w:sz w:val="28"/>
          <w:szCs w:val="28"/>
        </w:rPr>
        <w:t>类地区复试分数线。</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、满足教育部有关调剂的相关要求。</w:t>
      </w:r>
    </w:p>
    <w:p>
      <w:pPr>
        <w:pStyle w:val="3"/>
        <w:keepNext w:val="0"/>
        <w:keepLines w:val="0"/>
        <w:widowControl/>
        <w:suppressLineNumbers w:val="0"/>
        <w:spacing w:before="0" w:beforeAutospacing="0" w:after="0" w:afterAutospacing="0" w:line="480" w:lineRule="atLeast"/>
        <w:ind w:left="0" w:right="0" w:firstLine="522"/>
        <w:jc w:val="both"/>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lang w:val="en-US"/>
        </w:rPr>
        <w:t>3</w:t>
      </w:r>
      <w:r>
        <w:rPr>
          <w:rStyle w:val="6"/>
          <w:rFonts w:hint="eastAsia" w:ascii="仿宋" w:hAnsi="仿宋" w:eastAsia="仿宋" w:cs="仿宋"/>
          <w:i w:val="0"/>
          <w:caps w:val="0"/>
          <w:color w:val="262626"/>
          <w:spacing w:val="0"/>
          <w:sz w:val="26"/>
          <w:szCs w:val="26"/>
        </w:rPr>
        <w:t>、报考专业与</w:t>
      </w:r>
      <w:r>
        <w:rPr>
          <w:rStyle w:val="6"/>
          <w:rFonts w:hint="eastAsia" w:ascii="仿宋" w:hAnsi="仿宋" w:eastAsia="仿宋" w:cs="仿宋"/>
          <w:i w:val="0"/>
          <w:caps w:val="0"/>
          <w:color w:val="262626"/>
          <w:spacing w:val="0"/>
          <w:sz w:val="26"/>
          <w:szCs w:val="26"/>
          <w:lang w:val="en-US"/>
        </w:rPr>
        <w:t>MIB</w:t>
      </w:r>
      <w:r>
        <w:rPr>
          <w:rStyle w:val="6"/>
          <w:rFonts w:hint="eastAsia" w:ascii="仿宋" w:hAnsi="仿宋" w:eastAsia="仿宋" w:cs="仿宋"/>
          <w:i w:val="0"/>
          <w:caps w:val="0"/>
          <w:color w:val="262626"/>
          <w:spacing w:val="0"/>
          <w:sz w:val="26"/>
          <w:szCs w:val="26"/>
        </w:rPr>
        <w:t>专业相同或相近，考试科目与我校</w:t>
      </w:r>
      <w:r>
        <w:rPr>
          <w:rStyle w:val="6"/>
          <w:rFonts w:hint="eastAsia" w:ascii="仿宋" w:hAnsi="仿宋" w:eastAsia="仿宋" w:cs="仿宋"/>
          <w:i w:val="0"/>
          <w:caps w:val="0"/>
          <w:color w:val="262626"/>
          <w:spacing w:val="0"/>
          <w:sz w:val="26"/>
          <w:szCs w:val="26"/>
          <w:lang w:val="en-US"/>
        </w:rPr>
        <w:t>MIB</w:t>
      </w:r>
      <w:r>
        <w:rPr>
          <w:rStyle w:val="6"/>
          <w:rFonts w:hint="eastAsia" w:ascii="仿宋" w:hAnsi="仿宋" w:eastAsia="仿宋" w:cs="仿宋"/>
          <w:i w:val="0"/>
          <w:caps w:val="0"/>
          <w:color w:val="262626"/>
          <w:spacing w:val="0"/>
          <w:sz w:val="26"/>
          <w:szCs w:val="26"/>
        </w:rPr>
        <w:t>考试科目相同或相近的考生可以调剂</w:t>
      </w:r>
      <w:r>
        <w:rPr>
          <w:rStyle w:val="6"/>
          <w:rFonts w:hint="eastAsia" w:ascii="仿宋" w:hAnsi="仿宋" w:eastAsia="仿宋" w:cs="仿宋"/>
          <w:i w:val="0"/>
          <w:caps w:val="0"/>
          <w:color w:val="262626"/>
          <w:spacing w:val="0"/>
          <w:sz w:val="26"/>
          <w:szCs w:val="26"/>
          <w:lang w:val="en-US"/>
        </w:rPr>
        <w:t>MIB</w:t>
      </w:r>
      <w:r>
        <w:rPr>
          <w:rStyle w:val="6"/>
          <w:rFonts w:hint="eastAsia" w:ascii="仿宋" w:hAnsi="仿宋" w:eastAsia="仿宋" w:cs="仿宋"/>
          <w:i w:val="0"/>
          <w:caps w:val="0"/>
          <w:color w:val="262626"/>
          <w:spacing w:val="0"/>
          <w:sz w:val="26"/>
          <w:szCs w:val="26"/>
        </w:rPr>
        <w:t>。</w:t>
      </w:r>
      <w:bookmarkStart w:id="0" w:name="_GoBack"/>
      <w:r>
        <w:rPr>
          <w:rStyle w:val="6"/>
          <w:rFonts w:hint="eastAsia" w:ascii="仿宋" w:hAnsi="仿宋" w:eastAsia="仿宋" w:cs="仿宋"/>
          <w:i w:val="0"/>
          <w:caps w:val="0"/>
          <w:color w:val="3D3D3D"/>
          <w:spacing w:val="0"/>
          <w:sz w:val="18"/>
          <w:szCs w:val="18"/>
          <w:u w:val="none"/>
        </w:rPr>
        <w:fldChar w:fldCharType="begin"/>
      </w:r>
      <w:r>
        <w:rPr>
          <w:rStyle w:val="6"/>
          <w:rFonts w:hint="eastAsia" w:ascii="仿宋" w:hAnsi="仿宋" w:eastAsia="仿宋" w:cs="仿宋"/>
          <w:i w:val="0"/>
          <w:caps w:val="0"/>
          <w:color w:val="3D3D3D"/>
          <w:spacing w:val="0"/>
          <w:sz w:val="18"/>
          <w:szCs w:val="18"/>
          <w:u w:val="none"/>
        </w:rPr>
        <w:instrText xml:space="preserve"> HYPERLINK "http://sxy.jxnu.edu.cn/s/48/t/751/df/49/info122697.htm" </w:instrText>
      </w:r>
      <w:r>
        <w:rPr>
          <w:rStyle w:val="6"/>
          <w:rFonts w:hint="eastAsia" w:ascii="仿宋" w:hAnsi="仿宋" w:eastAsia="仿宋" w:cs="仿宋"/>
          <w:i w:val="0"/>
          <w:caps w:val="0"/>
          <w:color w:val="3D3D3D"/>
          <w:spacing w:val="0"/>
          <w:sz w:val="18"/>
          <w:szCs w:val="18"/>
          <w:u w:val="none"/>
        </w:rPr>
        <w:fldChar w:fldCharType="separate"/>
      </w:r>
      <w:bookmarkEnd w:id="0"/>
      <w:r>
        <w:rPr>
          <w:rStyle w:val="6"/>
          <w:rFonts w:hint="eastAsia" w:ascii="仿宋" w:hAnsi="仿宋" w:eastAsia="仿宋" w:cs="仿宋"/>
          <w:i w:val="0"/>
          <w:caps w:val="0"/>
          <w:color w:val="3D3D3D"/>
          <w:spacing w:val="0"/>
          <w:sz w:val="18"/>
          <w:szCs w:val="18"/>
          <w:u w:val="none"/>
        </w:rPr>
        <w:fldChar w:fldCharType="end"/>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、以收到调剂考生在研招网调剂系统上提交的调剂信息为准，按照初试成绩择优选定复试对象。</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四、调剂复试内容</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外语听力和口语水平测试（</w:t>
      </w:r>
      <w:r>
        <w:rPr>
          <w:rFonts w:hint="eastAsia" w:ascii="仿宋" w:hAnsi="仿宋" w:eastAsia="仿宋" w:cs="仿宋"/>
          <w:b w:val="0"/>
          <w:i w:val="0"/>
          <w:caps w:val="0"/>
          <w:color w:val="262626"/>
          <w:spacing w:val="0"/>
          <w:sz w:val="28"/>
          <w:szCs w:val="28"/>
          <w:lang w:val="en-US"/>
        </w:rPr>
        <w:t>30</w:t>
      </w:r>
      <w:r>
        <w:rPr>
          <w:rFonts w:hint="eastAsia" w:ascii="仿宋" w:hAnsi="仿宋" w:eastAsia="仿宋" w:cs="仿宋"/>
          <w:b w:val="0"/>
          <w:i w:val="0"/>
          <w:caps w:val="0"/>
          <w:color w:val="262626"/>
          <w:spacing w:val="0"/>
          <w:sz w:val="28"/>
          <w:szCs w:val="28"/>
        </w:rPr>
        <w:t>分，其中听力</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分、口语</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2.综合素质面试（100分）</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面试主要考核考生的专业基础知识、创新意识与能力、心理健康状况及综合素质等。面试采取抽取题签回答问题的形式，如面试教师认为有必要，可补充提问。</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3.笔试科目（120分）</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西方经济学</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参考书目：《西方经济学》（高鸿业，中国人民大学出版社）</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五、调剂复试日程安排</w:t>
      </w:r>
    </w:p>
    <w:tbl>
      <w:tblPr>
        <w:tblW w:w="904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9"/>
        <w:gridCol w:w="2116"/>
        <w:gridCol w:w="2696"/>
        <w:gridCol w:w="1493"/>
        <w:gridCol w:w="19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26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4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19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2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8:00—8:50</w:t>
            </w:r>
          </w:p>
        </w:tc>
        <w:tc>
          <w:tcPr>
            <w:tcW w:w="14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商学院MIB教育中心（6310）</w:t>
            </w:r>
          </w:p>
        </w:tc>
        <w:tc>
          <w:tcPr>
            <w:tcW w:w="19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2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7:00-8:50</w:t>
            </w:r>
          </w:p>
        </w:tc>
        <w:tc>
          <w:tcPr>
            <w:tcW w:w="14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19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外语听力</w:t>
            </w:r>
          </w:p>
        </w:tc>
        <w:tc>
          <w:tcPr>
            <w:tcW w:w="2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3月29日9:00-9:30</w:t>
            </w:r>
          </w:p>
        </w:tc>
        <w:tc>
          <w:tcPr>
            <w:tcW w:w="14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商学院三楼学术报告厅</w:t>
            </w:r>
          </w:p>
        </w:tc>
        <w:tc>
          <w:tcPr>
            <w:tcW w:w="19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76" w:hRule="atLeast"/>
        </w:trPr>
        <w:tc>
          <w:tcPr>
            <w:tcW w:w="8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专业笔试（闭卷）</w:t>
            </w:r>
          </w:p>
        </w:tc>
        <w:tc>
          <w:tcPr>
            <w:tcW w:w="2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（9:40-12:10）</w:t>
            </w:r>
          </w:p>
        </w:tc>
        <w:tc>
          <w:tcPr>
            <w:tcW w:w="14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商学院三楼学术报告厅</w:t>
            </w:r>
          </w:p>
        </w:tc>
        <w:tc>
          <w:tcPr>
            <w:tcW w:w="19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76" w:hRule="atLeast"/>
        </w:trPr>
        <w:tc>
          <w:tcPr>
            <w:tcW w:w="8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5</w:t>
            </w:r>
          </w:p>
        </w:tc>
        <w:tc>
          <w:tcPr>
            <w:tcW w:w="2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综合素质面试与外语口语测试</w:t>
            </w:r>
          </w:p>
        </w:tc>
        <w:tc>
          <w:tcPr>
            <w:tcW w:w="2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（14:00-18:00）</w:t>
            </w:r>
          </w:p>
        </w:tc>
        <w:tc>
          <w:tcPr>
            <w:tcW w:w="14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商学院三楼案例室</w:t>
            </w:r>
          </w:p>
        </w:tc>
        <w:tc>
          <w:tcPr>
            <w:tcW w:w="19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（备考M6316）</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六、总成绩计算</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总成绩=初试成绩+复试成绩</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七、拟录取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未经复试的考生一律不得录取。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复试期间若发现考生提供虚假信息、不符合报考条件、考试违纪舞弊、身体及思想政治道德状况不符合录取要求的，一律不予录取。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复试总成绩不合格（低于</w:t>
      </w:r>
      <w:r>
        <w:rPr>
          <w:rFonts w:hint="eastAsia" w:ascii="仿宋" w:hAnsi="仿宋" w:eastAsia="仿宋" w:cs="仿宋"/>
          <w:b w:val="0"/>
          <w:i w:val="0"/>
          <w:caps w:val="0"/>
          <w:color w:val="262626"/>
          <w:spacing w:val="0"/>
          <w:sz w:val="28"/>
          <w:szCs w:val="28"/>
          <w:lang w:val="en-US"/>
        </w:rPr>
        <w:t>150</w:t>
      </w:r>
      <w:r>
        <w:rPr>
          <w:rFonts w:hint="eastAsia" w:ascii="仿宋" w:hAnsi="仿宋" w:eastAsia="仿宋" w:cs="仿宋"/>
          <w:b w:val="0"/>
          <w:i w:val="0"/>
          <w:caps w:val="0"/>
          <w:color w:val="262626"/>
          <w:spacing w:val="0"/>
          <w:sz w:val="28"/>
          <w:szCs w:val="28"/>
        </w:rPr>
        <w:t>分），或任一科目考试成绩为零分的，原则上不予录取。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复试总成绩与初试总成绩相加为考生总成绩。录取时按照考生总成绩排序，依次录取。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5.</w:t>
      </w:r>
      <w:r>
        <w:rPr>
          <w:rFonts w:hint="eastAsia" w:ascii="仿宋" w:hAnsi="仿宋" w:eastAsia="仿宋" w:cs="仿宋"/>
          <w:b w:val="0"/>
          <w:i w:val="0"/>
          <w:caps w:val="0"/>
          <w:color w:val="262626"/>
          <w:spacing w:val="0"/>
          <w:sz w:val="28"/>
          <w:szCs w:val="28"/>
        </w:rPr>
        <w:t>调剂考生须在复试结果公布后按研招办要求及时办理有关调剂录取手续，否则将取消拟录取资格。</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6.“少数民族高层次骨干人才计划”、“退役大学生士兵专项硕士研究生招生计划”考生分别单独排名。</w:t>
      </w:r>
    </w:p>
    <w:p>
      <w:pPr>
        <w:keepNext w:val="0"/>
        <w:keepLines w:val="0"/>
        <w:widowControl/>
        <w:suppressLineNumbers w:val="0"/>
        <w:spacing w:before="0" w:beforeAutospacing="1" w:after="0" w:afterAutospacing="1" w:line="480" w:lineRule="atLeast"/>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 </w:t>
      </w:r>
    </w:p>
    <w:p>
      <w:pPr>
        <w:keepNext w:val="0"/>
        <w:keepLines w:val="0"/>
        <w:widowControl/>
        <w:suppressLineNumbers w:val="0"/>
        <w:spacing w:before="0" w:beforeAutospacing="1" w:after="0" w:afterAutospacing="1" w:line="480" w:lineRule="atLeast"/>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 </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八、公示网址</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1、江西师范大学商学院（http://sxy.jxnu.edu.cn/）</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九、申诉渠道</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商学院MIB教育中心：0791-88120356</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校研招办：0791-88120608</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校纪委：0791-88120026</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十、本实施细则由商学院招生复试与录取工作领导小组负责解释，未尽事宜由领导小组研究确定。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1F64D68"/>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