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ascii="微软雅黑" w:hAnsi="微软雅黑" w:eastAsia="微软雅黑" w:cs="微软雅黑"/>
          <w:b w:val="0"/>
          <w:i w:val="0"/>
          <w:caps w:val="0"/>
          <w:color w:val="333333"/>
          <w:spacing w:val="0"/>
          <w:sz w:val="21"/>
          <w:szCs w:val="21"/>
        </w:rPr>
      </w:pPr>
      <w:r>
        <w:rPr>
          <w:rStyle w:val="6"/>
          <w:rFonts w:hint="eastAsia" w:ascii="宋体" w:hAnsi="宋体" w:eastAsia="宋体" w:cs="宋体"/>
          <w:i w:val="0"/>
          <w:caps w:val="0"/>
          <w:color w:val="000000"/>
          <w:spacing w:val="0"/>
          <w:kern w:val="0"/>
          <w:sz w:val="28"/>
          <w:szCs w:val="28"/>
          <w:bdr w:val="none" w:color="auto" w:sz="0" w:space="0"/>
          <w:shd w:val="clear" w:fill="FFFFFF"/>
          <w:lang w:val="en-US" w:eastAsia="zh-CN" w:bidi="ar"/>
        </w:rPr>
        <w:t>一、学院简介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江西师范大学外国语学院前身系国立中正大学外语系，创办于</w:t>
      </w:r>
      <w:r>
        <w:rPr>
          <w:rFonts w:ascii="Calibri" w:hAnsi="Calibri" w:eastAsia="微软雅黑" w:cs="Calibri"/>
          <w:b w:val="0"/>
          <w:i w:val="0"/>
          <w:caps w:val="0"/>
          <w:color w:val="000000"/>
          <w:spacing w:val="0"/>
          <w:kern w:val="0"/>
          <w:sz w:val="28"/>
          <w:szCs w:val="28"/>
          <w:bdr w:val="none" w:color="auto" w:sz="0" w:space="0"/>
          <w:shd w:val="clear" w:fill="F7F7F7"/>
          <w:lang w:val="en-US" w:eastAsia="zh-CN" w:bidi="ar"/>
        </w:rPr>
        <w:t>1946</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年。解放后，先后更名为南昌大学外语系</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(1949</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1953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、江西师范学院外语系</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(1953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1983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和江西师范大学外语系</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(1985</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1993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1994</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更名为江西师范大学外国语学院。学院下设英语系、日语系、法语系、翻译系、大学外语教研部、现代语言学研究中心、外国文学研究中心、二语习得研究中心、翻译与跨文化研究中心、外语教育研究中心、爱尔兰研究中心、马达加斯加研究中心（教育部国别研究中心）等教学和科研机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外国语学院是江西省最早拥有硕士学位授予权的单位，迄今已有英语语言文学、外国语言学与应用语言学、跨文化研究和学科教学论（英语教学论方向）、日语语言文学五个学位点，以及“现代语言理论与语言应用”二级博士点，</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2013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年开始招收博士研究生。此外，经教育部批准，我院具有教育硕士（英语教育学）和翻译硕士两个专业硕士学位的授予权。</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2004</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年英语语言文学学科被定为“江西省重点建设学科”；</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2005</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年英语专业学位点在硕士学位评估中评为优秀。学院英语专业在</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2007</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年国家教育部英语专业评估中获得优秀，</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2008</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年被批准为国家第一类特色专业建设点。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根据中国大学及学科专业评价报告</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(2010</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2011)</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，学院英语专业连续两年评定为五星专业</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重点优势专业</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排名居于全国大学专业的前</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5%</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。据《</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2017-2018</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中国研究生教育及学科专业评估报告》（武汉大学版），我院外国语言文学学科在全国排名第</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56</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位（全国共</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223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家），百分位为</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25.11%</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，全国师范类大学中排名第</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位，省内第一。在</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2017</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年公布的全国第四轮学科评估中，我院外国语言文学专业被评为</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C</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＋（即位次为前</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40%-50%</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专业）。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宋体" w:hAnsi="宋体" w:eastAsia="宋体" w:cs="宋体"/>
          <w:i w:val="0"/>
          <w:caps w:val="0"/>
          <w:color w:val="000000"/>
          <w:spacing w:val="0"/>
          <w:kern w:val="0"/>
          <w:sz w:val="28"/>
          <w:szCs w:val="28"/>
          <w:bdr w:val="none" w:color="auto" w:sz="0" w:space="0"/>
          <w:shd w:val="clear" w:fill="FFFFFF"/>
          <w:lang w:val="en-US" w:eastAsia="zh-CN" w:bidi="ar"/>
        </w:rPr>
        <w:t>二、调剂要求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default" w:ascii="Calibri" w:hAnsi="Calibri" w:eastAsia="微软雅黑" w:cs="Calibri"/>
          <w:b w:val="0"/>
          <w:i w:val="0"/>
          <w:caps w:val="0"/>
          <w:color w:val="000000"/>
          <w:spacing w:val="0"/>
          <w:kern w:val="0"/>
          <w:sz w:val="24"/>
          <w:szCs w:val="24"/>
          <w:bdr w:val="none" w:color="auto" w:sz="0" w:space="0"/>
          <w:shd w:val="clear" w:fill="F7F7F7"/>
          <w:lang w:val="en-US" w:eastAsia="zh-CN" w:bidi="ar"/>
        </w:rPr>
        <w:t>1</w:t>
      </w:r>
      <w:r>
        <w:rPr>
          <w:rFonts w:hint="eastAsia" w:ascii="宋体" w:hAnsi="宋体" w:eastAsia="宋体" w:cs="宋体"/>
          <w:b w:val="0"/>
          <w:i w:val="0"/>
          <w:caps w:val="0"/>
          <w:color w:val="000000"/>
          <w:spacing w:val="0"/>
          <w:kern w:val="0"/>
          <w:sz w:val="24"/>
          <w:szCs w:val="24"/>
          <w:bdr w:val="none" w:color="auto" w:sz="0" w:space="0"/>
          <w:shd w:val="clear" w:fill="F7F7F7"/>
          <w:lang w:val="en-US" w:eastAsia="zh-CN" w:bidi="ar"/>
        </w:rPr>
        <w:t>、</w:t>
      </w:r>
      <w:r>
        <w:rPr>
          <w:rFonts w:hint="default" w:ascii="Times New Roman" w:hAnsi="Times New Roman" w:eastAsia="微软雅黑" w:cs="Times New Roman"/>
          <w:b w:val="0"/>
          <w:i w:val="0"/>
          <w:caps w:val="0"/>
          <w:color w:val="000000"/>
          <w:spacing w:val="0"/>
          <w:kern w:val="0"/>
          <w:sz w:val="14"/>
          <w:szCs w:val="14"/>
          <w:bdr w:val="none" w:color="auto" w:sz="0" w:space="0"/>
          <w:shd w:val="clear" w:fill="F7F7F7"/>
          <w:lang w:val="en-US" w:eastAsia="zh-CN" w:bidi="ar"/>
        </w:rPr>
        <w:t> </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优秀全日制本科毕业生（含应届生）；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default" w:ascii="Calibri" w:hAnsi="Calibri" w:eastAsia="微软雅黑" w:cs="Calibri"/>
          <w:b w:val="0"/>
          <w:i w:val="0"/>
          <w:caps w:val="0"/>
          <w:color w:val="000000"/>
          <w:spacing w:val="0"/>
          <w:kern w:val="0"/>
          <w:sz w:val="24"/>
          <w:szCs w:val="24"/>
          <w:bdr w:val="none" w:color="auto" w:sz="0" w:space="0"/>
          <w:shd w:val="clear" w:fill="F7F7F7"/>
          <w:lang w:val="en-US" w:eastAsia="zh-CN" w:bidi="ar"/>
        </w:rPr>
        <w:t>2</w:t>
      </w:r>
      <w:r>
        <w:rPr>
          <w:rFonts w:hint="eastAsia" w:ascii="宋体" w:hAnsi="宋体" w:eastAsia="宋体" w:cs="宋体"/>
          <w:b w:val="0"/>
          <w:i w:val="0"/>
          <w:caps w:val="0"/>
          <w:color w:val="000000"/>
          <w:spacing w:val="0"/>
          <w:kern w:val="0"/>
          <w:sz w:val="24"/>
          <w:szCs w:val="24"/>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符合招生简章中规定的调入专业的报考条件；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default" w:ascii="Calibri" w:hAnsi="Calibri" w:eastAsia="微软雅黑" w:cs="Calibri"/>
          <w:b w:val="0"/>
          <w:i w:val="0"/>
          <w:caps w:val="0"/>
          <w:color w:val="000000"/>
          <w:spacing w:val="0"/>
          <w:kern w:val="0"/>
          <w:sz w:val="24"/>
          <w:szCs w:val="24"/>
          <w:bdr w:val="none" w:color="auto" w:sz="0" w:space="0"/>
          <w:shd w:val="clear" w:fill="F7F7F7"/>
          <w:lang w:val="en-US" w:eastAsia="zh-CN" w:bidi="ar"/>
        </w:rPr>
        <w:t>3</w:t>
      </w:r>
      <w:r>
        <w:rPr>
          <w:rFonts w:hint="eastAsia" w:ascii="宋体" w:hAnsi="宋体" w:eastAsia="宋体" w:cs="宋体"/>
          <w:b w:val="0"/>
          <w:i w:val="0"/>
          <w:caps w:val="0"/>
          <w:color w:val="000000"/>
          <w:spacing w:val="0"/>
          <w:kern w:val="0"/>
          <w:sz w:val="24"/>
          <w:szCs w:val="24"/>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达到国家统一规定的硕士生复试线（</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A</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类地区），符合总分和单科分数要求，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600"/>
        <w:jc w:val="left"/>
        <w:rPr>
          <w:rFonts w:hint="eastAsia" w:ascii="微软雅黑" w:hAnsi="微软雅黑" w:eastAsia="微软雅黑" w:cs="微软雅黑"/>
          <w:b w:val="0"/>
          <w:i w:val="0"/>
          <w:caps w:val="0"/>
          <w:color w:val="333333"/>
          <w:spacing w:val="0"/>
          <w:sz w:val="21"/>
          <w:szCs w:val="21"/>
        </w:rPr>
      </w:pPr>
      <w:r>
        <w:rPr>
          <w:rFonts w:hint="default" w:ascii="Calibri" w:hAnsi="Calibri" w:eastAsia="微软雅黑" w:cs="Calibri"/>
          <w:b w:val="0"/>
          <w:i w:val="0"/>
          <w:caps w:val="0"/>
          <w:color w:val="000000"/>
          <w:spacing w:val="0"/>
          <w:kern w:val="0"/>
          <w:sz w:val="24"/>
          <w:szCs w:val="24"/>
          <w:bdr w:val="none" w:color="auto" w:sz="0" w:space="0"/>
          <w:shd w:val="clear" w:fill="F7F7F7"/>
          <w:lang w:val="en-US" w:eastAsia="zh-CN" w:bidi="ar"/>
        </w:rPr>
        <w:t>4</w:t>
      </w:r>
      <w:r>
        <w:rPr>
          <w:rFonts w:hint="eastAsia" w:ascii="宋体" w:hAnsi="宋体" w:eastAsia="宋体" w:cs="宋体"/>
          <w:b w:val="0"/>
          <w:i w:val="0"/>
          <w:caps w:val="0"/>
          <w:color w:val="000000"/>
          <w:spacing w:val="0"/>
          <w:kern w:val="0"/>
          <w:sz w:val="24"/>
          <w:szCs w:val="24"/>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调入专业与第一志愿报考专业相同或相近。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三、调剂专业、调剂名额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ind w:left="540" w:right="0" w:firstLine="0"/>
        <w:jc w:val="left"/>
        <w:rPr>
          <w:rFonts w:hint="eastAsia" w:ascii="微软雅黑" w:hAnsi="微软雅黑" w:eastAsia="微软雅黑" w:cs="微软雅黑"/>
          <w:b w:val="0"/>
          <w:i w:val="0"/>
          <w:caps w:val="0"/>
          <w:color w:val="333333"/>
          <w:spacing w:val="0"/>
          <w:sz w:val="21"/>
          <w:szCs w:val="21"/>
        </w:rPr>
      </w:pPr>
      <w:r>
        <w:rPr>
          <w:rStyle w:val="6"/>
          <w:rFonts w:hint="default" w:ascii="Calibri" w:hAnsi="Calibri" w:eastAsia="微软雅黑" w:cs="Calibri"/>
          <w:i w:val="0"/>
          <w:caps w:val="0"/>
          <w:color w:val="000000"/>
          <w:spacing w:val="0"/>
          <w:kern w:val="0"/>
          <w:sz w:val="28"/>
          <w:szCs w:val="28"/>
          <w:bdr w:val="none" w:color="auto" w:sz="0" w:space="0"/>
          <w:shd w:val="clear" w:fill="F7F7F7"/>
          <w:lang w:val="en-US" w:eastAsia="zh-CN" w:bidi="ar"/>
        </w:rPr>
        <w:t> </w:t>
      </w:r>
      <w:r>
        <w:rPr>
          <w:rStyle w:val="6"/>
          <w:rFonts w:hint="eastAsia" w:ascii="宋体" w:hAnsi="宋体" w:eastAsia="宋体" w:cs="宋体"/>
          <w:i w:val="0"/>
          <w:caps w:val="0"/>
          <w:color w:val="000000"/>
          <w:spacing w:val="0"/>
          <w:kern w:val="0"/>
          <w:sz w:val="24"/>
          <w:szCs w:val="24"/>
          <w:bdr w:val="none" w:color="auto" w:sz="0" w:space="0"/>
          <w:shd w:val="clear" w:fill="F7F7F7"/>
          <w:lang w:val="en-US" w:eastAsia="zh-CN" w:bidi="ar"/>
        </w:rPr>
        <w:t>　</w:t>
      </w: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　</w:t>
      </w:r>
    </w:p>
    <w:tbl>
      <w:tblPr>
        <w:tblW w:w="7725" w:type="dxa"/>
        <w:tblInd w:w="67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425"/>
        <w:gridCol w:w="1965"/>
        <w:gridCol w:w="1427"/>
        <w:gridCol w:w="1423"/>
        <w:gridCol w:w="14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14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专业代码</w:t>
            </w:r>
          </w:p>
        </w:tc>
        <w:tc>
          <w:tcPr>
            <w:tcW w:w="196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专业名称</w:t>
            </w:r>
          </w:p>
        </w:tc>
        <w:tc>
          <w:tcPr>
            <w:tcW w:w="142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学位类别</w:t>
            </w:r>
          </w:p>
        </w:tc>
        <w:tc>
          <w:tcPr>
            <w:tcW w:w="1423"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学习形式</w:t>
            </w:r>
          </w:p>
        </w:tc>
        <w:tc>
          <w:tcPr>
            <w:tcW w:w="14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trPr>
        <w:tc>
          <w:tcPr>
            <w:tcW w:w="14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color w:val="000000"/>
                <w:kern w:val="0"/>
                <w:sz w:val="24"/>
                <w:szCs w:val="24"/>
                <w:bdr w:val="none" w:color="auto" w:sz="0" w:space="0"/>
                <w:lang w:val="en-US" w:eastAsia="zh-CN" w:bidi="ar"/>
              </w:rPr>
              <w:t>050201</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英语语言文学</w:t>
            </w:r>
          </w:p>
        </w:tc>
        <w:tc>
          <w:tcPr>
            <w:tcW w:w="14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学术型</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全日制</w:t>
            </w:r>
          </w:p>
        </w:tc>
        <w:tc>
          <w:tcPr>
            <w:tcW w:w="14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color w:val="000000"/>
                <w:kern w:val="0"/>
                <w:sz w:val="24"/>
                <w:szCs w:val="24"/>
                <w:bdr w:val="none" w:color="auto" w:sz="0" w:space="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1" w:hRule="atLeast"/>
        </w:trPr>
        <w:tc>
          <w:tcPr>
            <w:tcW w:w="14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color w:val="000000"/>
                <w:kern w:val="0"/>
                <w:sz w:val="24"/>
                <w:szCs w:val="24"/>
                <w:bdr w:val="none" w:color="auto" w:sz="0" w:space="0"/>
                <w:lang w:val="en-US" w:eastAsia="zh-CN" w:bidi="ar"/>
              </w:rPr>
              <w:t>050211</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外国语言学与应用语言学</w:t>
            </w:r>
          </w:p>
        </w:tc>
        <w:tc>
          <w:tcPr>
            <w:tcW w:w="14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学术型</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全日制</w:t>
            </w:r>
          </w:p>
        </w:tc>
        <w:tc>
          <w:tcPr>
            <w:tcW w:w="14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color w:val="000000"/>
                <w:kern w:val="0"/>
                <w:sz w:val="24"/>
                <w:szCs w:val="24"/>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14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color w:val="000000"/>
                <w:kern w:val="0"/>
                <w:sz w:val="24"/>
                <w:szCs w:val="24"/>
                <w:bdr w:val="none" w:color="auto" w:sz="0" w:space="0"/>
                <w:lang w:val="en-US" w:eastAsia="zh-CN" w:bidi="ar"/>
              </w:rPr>
              <w:t>0502Z1</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跨文化研究</w:t>
            </w:r>
          </w:p>
        </w:tc>
        <w:tc>
          <w:tcPr>
            <w:tcW w:w="14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学术型</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全日制</w:t>
            </w:r>
          </w:p>
        </w:tc>
        <w:tc>
          <w:tcPr>
            <w:tcW w:w="14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color w:val="000000"/>
                <w:kern w:val="0"/>
                <w:sz w:val="24"/>
                <w:szCs w:val="24"/>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142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color w:val="000000"/>
                <w:kern w:val="0"/>
                <w:sz w:val="24"/>
                <w:szCs w:val="24"/>
                <w:bdr w:val="none" w:color="auto" w:sz="0" w:space="0"/>
                <w:lang w:val="en-US" w:eastAsia="zh-CN" w:bidi="ar"/>
              </w:rPr>
              <w:t>045108</w:t>
            </w:r>
          </w:p>
        </w:tc>
        <w:tc>
          <w:tcPr>
            <w:tcW w:w="196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学科教学（英语）</w:t>
            </w:r>
          </w:p>
        </w:tc>
        <w:tc>
          <w:tcPr>
            <w:tcW w:w="142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专业型</w:t>
            </w:r>
          </w:p>
        </w:tc>
        <w:tc>
          <w:tcPr>
            <w:tcW w:w="1423"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4"/>
                <w:szCs w:val="24"/>
                <w:bdr w:val="none" w:color="auto" w:sz="0" w:space="0"/>
                <w:lang w:val="en-US" w:eastAsia="zh-CN" w:bidi="ar"/>
              </w:rPr>
              <w:t>非全日制</w:t>
            </w:r>
          </w:p>
        </w:tc>
        <w:tc>
          <w:tcPr>
            <w:tcW w:w="14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eastAsiaTheme="minorEastAsia"/>
                <w:color w:val="000000"/>
                <w:kern w:val="0"/>
                <w:sz w:val="24"/>
                <w:szCs w:val="24"/>
                <w:bdr w:val="none" w:color="auto" w:sz="0" w:space="0"/>
                <w:lang w:val="en-US" w:eastAsia="zh-CN" w:bidi="ar"/>
              </w:rPr>
              <w:t>1</w:t>
            </w:r>
            <w:r>
              <w:rPr>
                <w:rFonts w:hint="default" w:ascii="Times New Roman" w:hAnsi="Times New Roman" w:cs="Times New Roman" w:eastAsiaTheme="minorEastAsia"/>
                <w:color w:val="000000"/>
                <w:kern w:val="0"/>
                <w:sz w:val="24"/>
                <w:szCs w:val="24"/>
                <w:bdr w:val="none" w:color="auto" w:sz="0" w:space="0"/>
                <w:lang w:val="en-US" w:eastAsia="zh-CN" w:bidi="ar"/>
              </w:rPr>
              <w:t>8</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四、调剂报名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70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调剂信息发布即日起，在中国研究生招生信息网调剂系统（</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http://yz.chsi.com.cn/yztj/</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）中按要求填写调剂志愿。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703"/>
        <w:jc w:val="left"/>
        <w:rPr>
          <w:rFonts w:hint="eastAsia" w:ascii="微软雅黑" w:hAnsi="微软雅黑" w:eastAsia="微软雅黑" w:cs="微软雅黑"/>
          <w:b w:val="0"/>
          <w:i w:val="0"/>
          <w:caps w:val="0"/>
          <w:color w:val="333333"/>
          <w:spacing w:val="0"/>
          <w:sz w:val="21"/>
          <w:szCs w:val="21"/>
        </w:rPr>
      </w:pP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调剂系统开放时间：</w:t>
      </w:r>
      <w:r>
        <w:rPr>
          <w:rStyle w:val="6"/>
          <w:rFonts w:hint="default" w:ascii="Calibri" w:hAnsi="Calibri" w:eastAsia="微软雅黑" w:cs="Calibri"/>
          <w:i w:val="0"/>
          <w:caps w:val="0"/>
          <w:color w:val="000000"/>
          <w:spacing w:val="0"/>
          <w:kern w:val="0"/>
          <w:sz w:val="28"/>
          <w:szCs w:val="28"/>
          <w:bdr w:val="none" w:color="auto" w:sz="0" w:space="0"/>
          <w:shd w:val="clear" w:fill="F7F7F7"/>
          <w:lang w:val="en-US" w:eastAsia="zh-CN" w:bidi="ar"/>
        </w:rPr>
        <w:t>3</w:t>
      </w: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月</w:t>
      </w:r>
      <w:r>
        <w:rPr>
          <w:rStyle w:val="6"/>
          <w:rFonts w:hint="default" w:ascii="Calibri" w:hAnsi="Calibri" w:eastAsia="微软雅黑" w:cs="Calibri"/>
          <w:i w:val="0"/>
          <w:caps w:val="0"/>
          <w:color w:val="000000"/>
          <w:spacing w:val="0"/>
          <w:kern w:val="0"/>
          <w:sz w:val="28"/>
          <w:szCs w:val="28"/>
          <w:bdr w:val="none" w:color="auto" w:sz="0" w:space="0"/>
          <w:shd w:val="clear" w:fill="F7F7F7"/>
          <w:lang w:val="en-US" w:eastAsia="zh-CN" w:bidi="ar"/>
        </w:rPr>
        <w:t>27</w:t>
      </w: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日</w:t>
      </w:r>
      <w:r>
        <w:rPr>
          <w:rStyle w:val="6"/>
          <w:rFonts w:hint="default" w:ascii="Calibri" w:hAnsi="Calibri" w:eastAsia="微软雅黑" w:cs="Calibri"/>
          <w:i w:val="0"/>
          <w:caps w:val="0"/>
          <w:color w:val="000000"/>
          <w:spacing w:val="0"/>
          <w:kern w:val="0"/>
          <w:sz w:val="28"/>
          <w:szCs w:val="28"/>
          <w:bdr w:val="none" w:color="auto" w:sz="0" w:space="0"/>
          <w:shd w:val="clear" w:fill="F7F7F7"/>
          <w:lang w:val="en-US" w:eastAsia="zh-CN" w:bidi="ar"/>
        </w:rPr>
        <w:t>8</w:t>
      </w: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w:t>
      </w:r>
      <w:r>
        <w:rPr>
          <w:rStyle w:val="6"/>
          <w:rFonts w:hint="default" w:ascii="Calibri" w:hAnsi="Calibri" w:eastAsia="微软雅黑" w:cs="Calibri"/>
          <w:i w:val="0"/>
          <w:caps w:val="0"/>
          <w:color w:val="000000"/>
          <w:spacing w:val="0"/>
          <w:kern w:val="0"/>
          <w:sz w:val="28"/>
          <w:szCs w:val="28"/>
          <w:bdr w:val="none" w:color="auto" w:sz="0" w:space="0"/>
          <w:shd w:val="clear" w:fill="F7F7F7"/>
          <w:lang w:val="en-US" w:eastAsia="zh-CN" w:bidi="ar"/>
        </w:rPr>
        <w:t>00-20:00.</w:t>
      </w:r>
      <w:r>
        <w:rPr>
          <w:rFonts w:hint="eastAsia" w:ascii="微软雅黑" w:hAnsi="微软雅黑" w:eastAsia="微软雅黑" w:cs="微软雅黑"/>
          <w:b w:val="0"/>
          <w:i w:val="0"/>
          <w:caps w:val="0"/>
          <w:color w:val="000000"/>
          <w:spacing w:val="0"/>
          <w:kern w:val="0"/>
          <w:sz w:val="28"/>
          <w:szCs w:val="28"/>
          <w:bdr w:val="none" w:color="auto" w:sz="0" w:space="0"/>
          <w:shd w:val="clear" w:fill="F7F7F7"/>
          <w:lang w:val="en-US" w:eastAsia="zh-CN" w:bidi="ar"/>
        </w:rPr>
        <w:br w:type="textWrapping"/>
      </w: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五、复试时间及科目</w:t>
      </w:r>
      <w:r>
        <w:rPr>
          <w:rFonts w:hint="eastAsia" w:ascii="微软雅黑" w:hAnsi="微软雅黑" w:eastAsia="微软雅黑" w:cs="微软雅黑"/>
          <w:b w:val="0"/>
          <w:i w:val="0"/>
          <w:caps w:val="0"/>
          <w:color w:val="000000"/>
          <w:spacing w:val="0"/>
          <w:kern w:val="0"/>
          <w:sz w:val="28"/>
          <w:szCs w:val="28"/>
          <w:bdr w:val="none" w:color="auto" w:sz="0" w:space="0"/>
          <w:shd w:val="clear" w:fill="F7F7F7"/>
          <w:lang w:val="en-US" w:eastAsia="zh-CN" w:bidi="ar"/>
        </w:rPr>
        <w:br w:type="textWrapping"/>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　　</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 </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复试时间安排在</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月</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29</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31日(</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详细安排以复试通知为准</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，复试含外语</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二外口语听力、专业课综合考试（笔试）、综合素质面试三项。</w:t>
      </w:r>
      <w:r>
        <w:rPr>
          <w:rFonts w:hint="eastAsia" w:ascii="微软雅黑" w:hAnsi="微软雅黑" w:eastAsia="微软雅黑" w:cs="微软雅黑"/>
          <w:b w:val="0"/>
          <w:i w:val="0"/>
          <w:caps w:val="0"/>
          <w:color w:val="000000"/>
          <w:spacing w:val="0"/>
          <w:kern w:val="0"/>
          <w:sz w:val="28"/>
          <w:szCs w:val="28"/>
          <w:bdr w:val="none" w:color="auto" w:sz="0" w:space="0"/>
          <w:shd w:val="clear" w:fill="F7F7F7"/>
          <w:lang w:val="en-US" w:eastAsia="zh-CN" w:bidi="ar"/>
        </w:rPr>
        <w:br w:type="textWrapping"/>
      </w: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六、调剂流程</w:t>
      </w:r>
      <w:r>
        <w:rPr>
          <w:rStyle w:val="6"/>
          <w:rFonts w:hint="eastAsia" w:ascii="微软雅黑" w:hAnsi="微软雅黑" w:eastAsia="微软雅黑" w:cs="微软雅黑"/>
          <w:i w:val="0"/>
          <w:caps w:val="0"/>
          <w:color w:val="000000"/>
          <w:spacing w:val="0"/>
          <w:kern w:val="0"/>
          <w:sz w:val="28"/>
          <w:szCs w:val="28"/>
          <w:bdr w:val="none" w:color="auto" w:sz="0" w:space="0"/>
          <w:shd w:val="clear" w:fill="F7F7F7"/>
          <w:lang w:val="en-US" w:eastAsia="zh-CN" w:bidi="ar"/>
        </w:rPr>
        <w:br w:type="textWrapping"/>
      </w:r>
      <w:r>
        <w:rPr>
          <w:rStyle w:val="6"/>
          <w:rFonts w:hint="default" w:ascii="Calibri" w:hAnsi="Calibri" w:eastAsia="微软雅黑" w:cs="Calibri"/>
          <w:i w:val="0"/>
          <w:caps w:val="0"/>
          <w:color w:val="000000"/>
          <w:spacing w:val="0"/>
          <w:kern w:val="0"/>
          <w:sz w:val="28"/>
          <w:szCs w:val="28"/>
          <w:bdr w:val="none" w:color="auto" w:sz="0" w:space="0"/>
          <w:shd w:val="clear" w:fill="F7F7F7"/>
          <w:lang w:val="en-US" w:eastAsia="zh-CN" w:bidi="ar"/>
        </w:rPr>
        <w:t>      </w:t>
      </w:r>
      <w:r>
        <w:rPr>
          <w:rFonts w:hint="default" w:ascii="Calibri" w:hAnsi="Calibri" w:eastAsia="微软雅黑" w:cs="Calibri"/>
          <w:i w:val="0"/>
          <w:caps w:val="0"/>
          <w:color w:val="000000"/>
          <w:spacing w:val="0"/>
          <w:kern w:val="0"/>
          <w:sz w:val="28"/>
          <w:szCs w:val="28"/>
          <w:bdr w:val="none" w:color="auto" w:sz="0" w:space="0"/>
          <w:shd w:val="clear" w:fill="F7F7F7"/>
          <w:lang w:val="en-US" w:eastAsia="zh-CN" w:bidi="ar"/>
        </w:rPr>
        <w:t> </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、所有调剂志愿考生都必须在中国研究生招生信息网</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w: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7F7F7"/>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7F7F7"/>
          <w:lang w:val="en-US" w:eastAsia="zh-CN" w:bidi="ar"/>
        </w:rPr>
        <w:instrText xml:space="preserve"> HYPERLINK "http://yz.chsi.com.xn--cn)(2018323-tf82ax08hfx1l4f2b/"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7F7F7"/>
          <w:lang w:val="en-US" w:eastAsia="zh-CN" w:bidi="ar"/>
        </w:rPr>
        <w:fldChar w:fldCharType="separate"/>
      </w:r>
      <w:r>
        <w:rPr>
          <w:rStyle w:val="7"/>
          <w:rFonts w:hint="default" w:ascii="Times New Roman" w:hAnsi="Times New Roman" w:eastAsia="微软雅黑" w:cs="Times New Roman"/>
          <w:b w:val="0"/>
          <w:i w:val="0"/>
          <w:caps w:val="0"/>
          <w:color w:val="000000"/>
          <w:spacing w:val="0"/>
          <w:sz w:val="18"/>
          <w:szCs w:val="18"/>
          <w:u w:val="none"/>
          <w:bdr w:val="none" w:color="auto" w:sz="0" w:space="0"/>
          <w:shd w:val="clear" w:fill="F7F7F7"/>
          <w:lang w:val="en-US"/>
        </w:rPr>
        <w:t>http://yz.chsi.com.cn)</w: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7F7F7"/>
          <w:lang w:val="en-US" w:eastAsia="zh-CN" w:bidi="ar"/>
        </w:rPr>
        <w:fldChar w:fldCharType="end"/>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上提交调剂志愿，请相关考生关注该网站调剂信息，网上调剂平台开通后，在规定时间内提交调剂志愿。　　</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2</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、我院将根据调剂志愿择优发出复试通知，请有意向的调剂考生接到复试通知后尽快办理相关调剂手续并按时到校参加复试。</w:t>
      </w:r>
      <w:r>
        <w:rPr>
          <w:rFonts w:hint="eastAsia" w:ascii="微软雅黑" w:hAnsi="微软雅黑" w:eastAsia="微软雅黑" w:cs="微软雅黑"/>
          <w:b w:val="0"/>
          <w:i w:val="0"/>
          <w:caps w:val="0"/>
          <w:color w:val="000000"/>
          <w:spacing w:val="0"/>
          <w:kern w:val="0"/>
          <w:sz w:val="28"/>
          <w:szCs w:val="28"/>
          <w:bdr w:val="none" w:color="auto" w:sz="0" w:space="0"/>
          <w:shd w:val="clear" w:fill="F7F7F7"/>
          <w:lang w:val="en-US" w:eastAsia="zh-CN" w:bidi="ar"/>
        </w:rPr>
        <w:br w:type="textWrapping"/>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　</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  3</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、复试结束后，对复试合格的调剂考生我校将在教育部调剂系统平台设置待录取状态，并通知考生网上确认。考生须在限定时间内做出明确答复，否则学校可取消待录取资格。</w:t>
      </w:r>
      <w:r>
        <w:rPr>
          <w:rFonts w:hint="eastAsia" w:ascii="微软雅黑" w:hAnsi="微软雅黑" w:eastAsia="微软雅黑" w:cs="微软雅黑"/>
          <w:b w:val="0"/>
          <w:i w:val="0"/>
          <w:caps w:val="0"/>
          <w:color w:val="000000"/>
          <w:spacing w:val="0"/>
          <w:kern w:val="0"/>
          <w:sz w:val="28"/>
          <w:szCs w:val="28"/>
          <w:bdr w:val="none" w:color="auto" w:sz="0" w:space="0"/>
          <w:shd w:val="clear" w:fill="F7F7F7"/>
          <w:lang w:val="en-US" w:eastAsia="zh-CN" w:bidi="ar"/>
        </w:rPr>
        <w:br w:type="textWrapping"/>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       4</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、我院在教育部“中国研究生招生信息网”调剂功能开通后，根据填报的调剂志愿时间，</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1-2</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天内发送复试通知，复试结束后公布拟录取名单。</w:t>
      </w:r>
      <w:r>
        <w:rPr>
          <w:rFonts w:hint="eastAsia" w:ascii="微软雅黑" w:hAnsi="微软雅黑" w:eastAsia="微软雅黑" w:cs="微软雅黑"/>
          <w:b w:val="0"/>
          <w:i w:val="0"/>
          <w:caps w:val="0"/>
          <w:color w:val="000000"/>
          <w:spacing w:val="0"/>
          <w:kern w:val="0"/>
          <w:sz w:val="28"/>
          <w:szCs w:val="28"/>
          <w:bdr w:val="none" w:color="auto" w:sz="0" w:space="0"/>
          <w:shd w:val="clear" w:fill="F7F7F7"/>
          <w:lang w:val="en-US" w:eastAsia="zh-CN" w:bidi="ar"/>
        </w:rPr>
        <w:br w:type="textWrapping"/>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　　注：以上信息若与国家有关部门及教育部颁布的规定有不同之处，须按国家有关部门及教育部有关文件的规定执行，并以我校研究生院网站公布信息为准。</w:t>
      </w:r>
      <w:r>
        <w:rPr>
          <w:rFonts w:hint="eastAsia" w:ascii="微软雅黑" w:hAnsi="微软雅黑" w:eastAsia="微软雅黑" w:cs="微软雅黑"/>
          <w:b w:val="0"/>
          <w:i w:val="0"/>
          <w:caps w:val="0"/>
          <w:color w:val="000000"/>
          <w:spacing w:val="0"/>
          <w:kern w:val="0"/>
          <w:sz w:val="28"/>
          <w:szCs w:val="28"/>
          <w:bdr w:val="none" w:color="auto" w:sz="0" w:space="0"/>
          <w:shd w:val="clear" w:fill="F7F7F7"/>
          <w:lang w:val="en-US" w:eastAsia="zh-CN" w:bidi="ar"/>
        </w:rPr>
        <w:br w:type="textWrapping"/>
      </w:r>
      <w:r>
        <w:rPr>
          <w:rStyle w:val="6"/>
          <w:rFonts w:hint="eastAsia" w:ascii="宋体" w:hAnsi="宋体" w:eastAsia="宋体" w:cs="宋体"/>
          <w:i w:val="0"/>
          <w:caps w:val="0"/>
          <w:color w:val="000000"/>
          <w:spacing w:val="0"/>
          <w:kern w:val="0"/>
          <w:sz w:val="28"/>
          <w:szCs w:val="28"/>
          <w:bdr w:val="none" w:color="auto" w:sz="0" w:space="0"/>
          <w:shd w:val="clear" w:fill="F7F7F7"/>
          <w:lang w:val="en-US" w:eastAsia="zh-CN" w:bidi="ar"/>
        </w:rPr>
        <w:t>七、调剂工作联系电话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江西师范大学外国语学院研究生教务办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电话：</w:t>
      </w: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0791-88120315        </w:t>
      </w: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王老师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default" w:ascii="Calibri" w:hAnsi="Calibri" w:eastAsia="微软雅黑" w:cs="Calibri"/>
          <w:b w:val="0"/>
          <w:i w:val="0"/>
          <w:caps w:val="0"/>
          <w:color w:val="000000"/>
          <w:spacing w:val="0"/>
          <w:kern w:val="0"/>
          <w:sz w:val="28"/>
          <w:szCs w:val="28"/>
          <w:bdr w:val="none" w:color="auto" w:sz="0" w:space="0"/>
          <w:shd w:val="clear" w:fill="F7F7F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333333"/>
          <w:spacing w:val="0"/>
          <w:sz w:val="21"/>
          <w:szCs w:val="21"/>
        </w:rPr>
      </w:pPr>
      <w:r>
        <w:rPr>
          <w:rFonts w:hint="default" w:ascii="Times New Roman" w:hAnsi="Times New Roman" w:eastAsia="微软雅黑" w:cs="Times New Roman"/>
          <w:b w:val="0"/>
          <w:i w:val="0"/>
          <w:caps w:val="0"/>
          <w:color w:val="000000"/>
          <w:spacing w:val="0"/>
          <w:kern w:val="0"/>
          <w:sz w:val="28"/>
          <w:szCs w:val="28"/>
          <w:bdr w:val="none" w:color="auto" w:sz="0" w:space="0"/>
          <w:shd w:val="clear" w:fill="F7F7F7"/>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6580"/>
        <w:jc w:val="left"/>
        <w:rPr>
          <w:rFonts w:hint="eastAsia" w:ascii="微软雅黑" w:hAnsi="微软雅黑" w:eastAsia="微软雅黑" w:cs="微软雅黑"/>
          <w:b w:val="0"/>
          <w:i w:val="0"/>
          <w:caps w:val="0"/>
          <w:color w:val="333333"/>
          <w:spacing w:val="0"/>
          <w:sz w:val="21"/>
          <w:szCs w:val="21"/>
        </w:rPr>
      </w:pPr>
      <w:r>
        <w:rPr>
          <w:rFonts w:hint="eastAsia" w:ascii="宋体" w:hAnsi="宋体" w:eastAsia="宋体" w:cs="宋体"/>
          <w:b w:val="0"/>
          <w:i w:val="0"/>
          <w:caps w:val="0"/>
          <w:color w:val="000000"/>
          <w:spacing w:val="0"/>
          <w:kern w:val="0"/>
          <w:sz w:val="28"/>
          <w:szCs w:val="28"/>
          <w:bdr w:val="none" w:color="auto" w:sz="0" w:space="0"/>
          <w:shd w:val="clear" w:fill="F7F7F7"/>
          <w:lang w:val="en-US" w:eastAsia="zh-CN" w:bidi="ar"/>
        </w:rPr>
        <w:t>      外国语学院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20" w:lineRule="atLeast"/>
        <w:ind w:left="0" w:right="0" w:firstLine="6720"/>
        <w:jc w:val="left"/>
        <w:rPr>
          <w:rFonts w:hint="eastAsia" w:ascii="微软雅黑" w:hAnsi="微软雅黑" w:eastAsia="微软雅黑" w:cs="微软雅黑"/>
          <w:b w:val="0"/>
          <w:i w:val="0"/>
          <w:caps w:val="0"/>
          <w:color w:val="333333"/>
          <w:spacing w:val="0"/>
          <w:sz w:val="21"/>
          <w:szCs w:val="21"/>
        </w:rPr>
      </w:pPr>
      <w:r>
        <w:rPr>
          <w:rFonts w:hint="default" w:ascii="Times New Roman" w:hAnsi="Times New Roman" w:eastAsia="微软雅黑" w:cs="Times New Roman"/>
          <w:b w:val="0"/>
          <w:i w:val="0"/>
          <w:caps w:val="0"/>
          <w:color w:val="000000"/>
          <w:spacing w:val="0"/>
          <w:kern w:val="0"/>
          <w:sz w:val="28"/>
          <w:szCs w:val="28"/>
          <w:bdr w:val="none" w:color="auto" w:sz="0" w:space="0"/>
          <w:shd w:val="clear" w:fill="F7F7F7"/>
          <w:lang w:val="en-US" w:eastAsia="zh-CN" w:bidi="ar"/>
        </w:rPr>
        <w:t>         2019年3月26日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AD66E3C"/>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2019-04-23T09:36:38Z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