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 xml:space="preserve">以提高人才选拔质量和维护教育公平为出发点，坚持科学选拔、公平公正、全面考查、客观评价、择优录取、宁缺毋滥的工作原则。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1、光谱实验室成立以实验室主任及研究生分管领导担任正、副组长的招生工作小组，以加强对复试工作的领导、组织、协调和统筹管理。根据学校复试工作办法制定本招生单位的复试录取方案并组织实施，指导复试小组进行相应考核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2、实验室成立由领导班子和骨干教授小组成员组成的招生复试巡查组，对复试工作进行巡查，全面、有效地监督复试工作。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3、光谱实验室成立多个复试小组，负责具体实施复试考核。</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我校普通考生复试成绩最低要求要达到教育部制定的A类考生初试成绩的基本要求（即采用</w:t>
      </w:r>
      <w:r>
        <w:rPr>
          <w:rFonts w:ascii="Calibri" w:hAnsi="Calibri" w:eastAsia="宋体" w:cs="Calibri"/>
          <w:b w:val="0"/>
          <w:i w:val="0"/>
          <w:caps w:val="0"/>
          <w:color w:val="000000"/>
          <w:spacing w:val="0"/>
          <w:kern w:val="0"/>
          <w:sz w:val="24"/>
          <w:szCs w:val="24"/>
          <w:shd w:val="clear" w:fill="FFFFFF"/>
          <w:lang w:val="en-US" w:eastAsia="zh-CN" w:bidi="ar"/>
        </w:rPr>
        <w:t>A</w:t>
      </w:r>
      <w:r>
        <w:rPr>
          <w:rFonts w:hint="eastAsia" w:ascii="宋体" w:hAnsi="宋体" w:eastAsia="宋体" w:cs="宋体"/>
          <w:b w:val="0"/>
          <w:i w:val="0"/>
          <w:caps w:val="0"/>
          <w:color w:val="000000"/>
          <w:spacing w:val="0"/>
          <w:kern w:val="0"/>
          <w:sz w:val="24"/>
          <w:szCs w:val="24"/>
          <w:shd w:val="clear" w:fill="FFFFFF"/>
          <w:lang w:val="en-US" w:eastAsia="zh-CN" w:bidi="ar"/>
        </w:rPr>
        <w:t>类考生分数线）。实验室根据本专业特点和统考招生计划、报考生源等情况确定本单位相关复试分数线。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采取差额复试，上线考生全部参加复试，择优录取。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各院系的复试分数线经学校审定后由研究生院统一公布。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具体日程安排请考生留意实验室的通知。实验室将以邮件及电话等形式通知到每位上线考生。</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在复试前请考生到各院系进行资格审查。</w:t>
      </w:r>
      <w:r>
        <w:rPr>
          <w:rStyle w:val="6"/>
          <w:rFonts w:hint="eastAsia" w:ascii="宋体" w:hAnsi="宋体" w:eastAsia="宋体" w:cs="宋体"/>
          <w:b/>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1、有效的第二代居民身份证件原件及复印件（少数民族考生身份以报考时查验的身份证为准，复试时不得更改）；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2、毕业证（应届生需提供完整注册的学生证）、学位证书原件及复印件；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3、初试准考证（如丢失请于</w:t>
      </w:r>
      <w:r>
        <w:rPr>
          <w:rFonts w:hint="default" w:ascii="Calibri" w:hAnsi="Calibri" w:eastAsia="宋体" w:cs="Calibr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eastAsia="宋体" w:cs="Calibr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eastAsia="宋体" w:cs="Calibri"/>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eastAsia="宋体" w:cs="Calibri"/>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4、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5、现场确认时未取得本科毕业证书的自考和网络教育考生，如此时已经取得本科毕业证书，需交验本科毕业证书原件并提交《教育部学历证书电子注册备案表》；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6、本科学习成绩单（应届生由所在学校教务部门加盖公章，非应届生由考生档案所在单位提供并加盖公章）；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7、科研成果以及证明自己研究潜能的相关材料。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8、同等学力考生（大专毕业和本科结业）还需提供大专毕业证书原件及复印件、英语四级水平证书原件及复印件（或相当于大学英语四级水平的其他语种）和</w:t>
      </w:r>
      <w:r>
        <w:rPr>
          <w:rFonts w:hint="default" w:ascii="Calibri" w:hAnsi="Calibri" w:eastAsia="宋体" w:cs="Calibri"/>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复试主要对考生进行以下三方面的考核（满分500分）：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（一）外语口语与听力考核20%（</w:t>
      </w:r>
      <w:r>
        <w:rPr>
          <w:rFonts w:hint="default" w:ascii="Calibri" w:hAnsi="Calibri" w:eastAsia="宋体" w:cs="Calibri"/>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（二）专业知识考核40%（</w:t>
      </w:r>
      <w:r>
        <w:rPr>
          <w:rFonts w:hint="default" w:ascii="Calibri" w:hAnsi="Calibri" w:eastAsia="宋体" w:cs="Calibri"/>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分），在面试时进行考核。</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（三）学习能力、创新能力、动手能力、灵活运用知识能力、口头与书面表达能力等综合素质考查40%（</w:t>
      </w:r>
      <w:r>
        <w:rPr>
          <w:rFonts w:hint="default" w:ascii="Calibri" w:hAnsi="Calibri" w:eastAsia="宋体" w:cs="Calibri"/>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复试总成绩大于等于300分为复试合格，低于</w:t>
      </w:r>
      <w:r>
        <w:rPr>
          <w:rFonts w:hint="default" w:ascii="Calibri" w:hAnsi="Calibri" w:eastAsia="宋体" w:cs="Calibr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分为复试不合格，复试不合格者不予录取（复试总分为</w:t>
      </w:r>
      <w:r>
        <w:rPr>
          <w:rFonts w:hint="default" w:ascii="Calibri" w:hAnsi="Calibri" w:eastAsia="宋体" w:cs="Calibr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分的考生复试成绩大于等于</w:t>
      </w:r>
      <w:r>
        <w:rPr>
          <w:rFonts w:hint="default" w:ascii="Calibri" w:hAnsi="Calibri" w:eastAsia="宋体" w:cs="Calibri"/>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eastAsia="宋体" w:cs="Calibri"/>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分的为不合格）。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七、复试结果与拟录取名单确定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一志愿考生根据初试复试总成绩（初复试总成绩=初试成绩×</w:t>
      </w:r>
      <w:r>
        <w:rPr>
          <w:rFonts w:hint="default" w:ascii="Calibri" w:hAnsi="Calibri" w:eastAsia="宋体" w:cs="Calibri"/>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eastAsia="宋体" w:cs="Calibri"/>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八、招生体检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我校各专业体检标准参照《教育部、卫生部、中国残疾人联合会关于印发&lt;普通高等学校招生体检工作指导意见</w:t>
      </w:r>
      <w:r>
        <w:rPr>
          <w:rFonts w:hint="default" w:ascii="Calibri" w:hAnsi="Calibri" w:eastAsia="宋体" w:cs="Calibri"/>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hint="default" w:ascii="Calibri" w:hAnsi="Calibri" w:eastAsia="宋体" w:cs="Calibri"/>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eastAsia="宋体" w:cs="Calibr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hint="default" w:ascii="Calibri" w:hAnsi="Calibri" w:eastAsia="宋体" w:cs="Calibri"/>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eastAsia="宋体" w:cs="Calibr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九、其他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1、加试：同等学力考生和以成人高等学历教育应届本科毕业生身份报考的考生，及复试时不能提交本科毕业证书的但可在</w:t>
      </w:r>
      <w:r>
        <w:rPr>
          <w:rFonts w:hint="default" w:ascii="Calibri" w:hAnsi="Calibri" w:eastAsia="宋体" w:cs="Calibri"/>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eastAsia="宋体" w:cs="Calibri"/>
          <w:b w:val="0"/>
          <w:i w:val="0"/>
          <w:caps w:val="0"/>
          <w:color w:val="000000"/>
          <w:spacing w:val="0"/>
          <w:kern w:val="0"/>
          <w:sz w:val="24"/>
          <w:szCs w:val="24"/>
          <w:shd w:val="clear" w:fill="FFFFFF"/>
          <w:lang w:val="en-US" w:eastAsia="zh-CN" w:bidi="ar"/>
        </w:rPr>
        <w:t>9</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eastAsia="宋体" w:cs="Calibr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日前拿到本科毕业证书的自学考试和网络教育考生，复试时还须加试两门本专业本科主干课程。加试科目与初试科目不同。形式为笔试，时间</w:t>
      </w:r>
      <w:r>
        <w:rPr>
          <w:rFonts w:hint="default" w:ascii="Calibri" w:hAnsi="Calibri" w:eastAsia="宋体" w:cs="Calibr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小时，试卷满分为</w:t>
      </w:r>
      <w:r>
        <w:rPr>
          <w:rFonts w:hint="default" w:ascii="Calibri" w:hAnsi="Calibri" w:eastAsia="宋体" w:cs="Calibri"/>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分。有一门加试科目不及格者（</w:t>
      </w:r>
      <w:r>
        <w:rPr>
          <w:rFonts w:hint="default" w:ascii="Calibri" w:hAnsi="Calibri" w:eastAsia="宋体" w:cs="Calibri"/>
          <w:b w:val="0"/>
          <w:i w:val="0"/>
          <w:caps w:val="0"/>
          <w:color w:val="000000"/>
          <w:spacing w:val="0"/>
          <w:kern w:val="0"/>
          <w:sz w:val="24"/>
          <w:szCs w:val="24"/>
          <w:shd w:val="clear" w:fill="FFFFFF"/>
          <w:lang w:val="en-US" w:eastAsia="zh-CN" w:bidi="ar"/>
        </w:rPr>
        <w:t>60</w:t>
      </w:r>
      <w:r>
        <w:rPr>
          <w:rFonts w:hint="eastAsia" w:ascii="宋体" w:hAnsi="宋体" w:eastAsia="宋体" w:cs="宋体"/>
          <w:b w:val="0"/>
          <w:i w:val="0"/>
          <w:caps w:val="0"/>
          <w:color w:val="000000"/>
          <w:spacing w:val="0"/>
          <w:kern w:val="0"/>
          <w:sz w:val="24"/>
          <w:szCs w:val="24"/>
          <w:shd w:val="clear" w:fill="FFFFFF"/>
          <w:lang w:val="en-US" w:eastAsia="zh-CN" w:bidi="ar"/>
        </w:rPr>
        <w:t>分以下）不予录取。加试成绩不计入复试成绩。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2、定向培养研究生考生需签订培养合同书。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3、复试阶段及取得拟录取资格后，一旦查证考生学籍学历信息与复试时确认的不一致的，或被查出在初试和复试中有弄虚作假、违纪作弊等行为的，不予录取或取消入学资格；入学后取得学籍者则取消学籍。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十、信息公开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我校继续深入推进信息公开工作，加强社会监督。研招办将遵照国家有关规定，在我校研究生招生网站上对我校拟录取考生名单统一进行不少于10个工作日的公示。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精密光谱科学与技术国家重点实验室，电话：0</w:t>
      </w:r>
      <w:r>
        <w:rPr>
          <w:rFonts w:hint="default" w:ascii="Calibri" w:hAnsi="Calibri" w:cs="Calibri" w:eastAsiaTheme="minorEastAsia"/>
          <w:b w:val="0"/>
          <w:i w:val="0"/>
          <w:caps w:val="0"/>
          <w:color w:val="000000"/>
          <w:spacing w:val="0"/>
          <w:kern w:val="0"/>
          <w:sz w:val="24"/>
          <w:szCs w:val="24"/>
          <w:shd w:val="clear" w:fill="FFFFFF"/>
          <w:lang w:val="en-US" w:eastAsia="zh-CN" w:bidi="ar"/>
        </w:rPr>
        <w:t>21</w:t>
      </w:r>
      <w:r>
        <w:rPr>
          <w:rFonts w:hint="eastAsia" w:ascii="宋体" w:hAnsi="宋体" w:eastAsia="宋体" w:cs="宋体"/>
          <w:b w:val="0"/>
          <w:i w:val="0"/>
          <w:caps w:val="0"/>
          <w:color w:val="000000"/>
          <w:spacing w:val="0"/>
          <w:kern w:val="0"/>
          <w:sz w:val="24"/>
          <w:szCs w:val="24"/>
          <w:shd w:val="clear" w:fill="FFFFFF"/>
          <w:lang w:val="en-US" w:eastAsia="zh-CN" w:bidi="ar"/>
        </w:rPr>
        <w:t>-62232056，电子信箱：wycai</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phy</w:t>
      </w:r>
      <w:r>
        <w:rPr>
          <w:rFonts w:hint="default" w:ascii="Calibri" w:hAnsi="Calibri" w:cs="Calibri" w:eastAsiaTheme="minorEastAsia"/>
          <w:b w:val="0"/>
          <w:i w:val="0"/>
          <w:caps w:val="0"/>
          <w:color w:val="000000"/>
          <w:spacing w:val="0"/>
          <w:kern w:val="0"/>
          <w:sz w:val="24"/>
          <w:szCs w:val="24"/>
          <w:shd w:val="clear" w:fill="FFFFFF"/>
          <w:lang w:val="en-US" w:eastAsia="zh-CN" w:bidi="ar"/>
        </w:rPr>
        <w:t>.ecnu.edu.cn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学校纪委监察处，电话：021-54344605，电子信箱：</w:t>
      </w:r>
      <w:r>
        <w:rPr>
          <w:rFonts w:hint="default" w:ascii="Calibri" w:hAnsi="Calibri" w:eastAsia="宋体" w:cs="Calibri"/>
          <w:b w:val="0"/>
          <w:i w:val="0"/>
          <w:caps w:val="0"/>
          <w:color w:val="000000"/>
          <w:spacing w:val="0"/>
          <w:kern w:val="0"/>
          <w:sz w:val="24"/>
          <w:szCs w:val="24"/>
          <w:shd w:val="clear" w:fill="FFFFFF"/>
          <w:lang w:val="en-US" w:eastAsia="zh-CN" w:bidi="ar"/>
        </w:rPr>
        <w:t>jwjc@admin.ecnu.edu.cn</w:t>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F0F53B4"/>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2019-04-18T01:15:09Z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