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93" w:lineRule="atLeast"/>
        <w:ind w:left="0" w:right="0" w:firstLine="482"/>
        <w:jc w:val="left"/>
      </w:pPr>
      <w:r>
        <w:rPr>
          <w:rStyle w:val="6"/>
          <w:rFonts w:hint="eastAsia" w:ascii="宋体" w:hAnsi="宋体" w:eastAsia="宋体" w:cs="宋体"/>
          <w:i w:val="0"/>
          <w:caps w:val="0"/>
          <w:color w:val="000000"/>
          <w:spacing w:val="0"/>
          <w:kern w:val="0"/>
          <w:sz w:val="24"/>
          <w:szCs w:val="24"/>
          <w:shd w:val="clear" w:fill="FFFFFF"/>
          <w:lang w:val="en-US" w:eastAsia="zh-CN" w:bidi="ar"/>
        </w:rPr>
        <w:t>为做好2019年物理与材料科学学院硕士研究生招生复试工作，依据华东师范大学2019年硕士研究生招生复试方案与招生工作会议精神，特制订本方案。</w:t>
      </w:r>
    </w:p>
    <w:p>
      <w:pPr>
        <w:keepNext w:val="0"/>
        <w:keepLines w:val="0"/>
        <w:widowControl/>
        <w:suppressLineNumbers w:val="0"/>
        <w:spacing w:before="0" w:beforeAutospacing="0" w:after="0" w:afterAutospacing="0" w:line="224" w:lineRule="atLeast"/>
        <w:ind w:left="0" w:right="0"/>
        <w:jc w:val="left"/>
        <w:rPr>
          <w:b w:val="0"/>
          <w:i w:val="0"/>
          <w:caps w:val="0"/>
          <w:color w:val="000000"/>
          <w:spacing w:val="0"/>
        </w:rPr>
      </w:pPr>
      <w:bookmarkStart w:id="0" w:name="_GoBack"/>
      <w:bookmarkEnd w:id="0"/>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成立物理与材料科学学院2019年硕士研究生招生工作组，对复试工作进行领导和统筹管理。学院实行双盲制复试办法。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在不低于全国初试成绩基本要求的基础上，我院根据本学科、专业特点和统考招生计划、报考生源等情况确定本单位相关复试分数线。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.达到我院上线考生全部参加复试，择优录取。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3．物理与材料科学学院不进行破格复试。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4.学院复试分数线经学校审定后由研究生院统一公布。 </w:t>
      </w:r>
      <w:r>
        <w:rPr>
          <w:rFonts w:hint="default" w:ascii="Calibri" w:hAnsi="Calibri" w:cs="Calibri" w:eastAsiaTheme="minorEastAsia"/>
          <w:b/>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25-3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26</w:t>
      </w:r>
      <w:r>
        <w:rPr>
          <w:rFonts w:hint="eastAsia" w:ascii="宋体" w:hAnsi="宋体" w:eastAsia="宋体" w:cs="宋体"/>
          <w:b w:val="0"/>
          <w:i w:val="0"/>
          <w:caps w:val="0"/>
          <w:color w:val="000000"/>
          <w:spacing w:val="0"/>
          <w:kern w:val="0"/>
          <w:sz w:val="24"/>
          <w:szCs w:val="24"/>
          <w:shd w:val="clear" w:fill="FFFFFF"/>
          <w:lang w:val="en-US" w:eastAsia="zh-CN" w:bidi="ar"/>
        </w:rPr>
        <w:t>日面试。物理与材料科学学院将以邮件和电话等形式通知到每位上线考生。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在复试前请考生到各院系进行资格审查。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分），可在面试时进行测试。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我院部分专业需要调剂，具体详见2019年物理与材料科学学院调剂方案。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调剂复试考生来自不同的地区和学校，初试科目也不完全一致，初试成绩可比性差，调剂考生以复试成绩排序确定录取名单。我校第一志愿考生与调剂复试考生分别排序，优先录取复试合格的一志愿考生。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021-54344870</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hmma@phy.ecnu.edu.cn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26D3009"/>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