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根据《电子科技大学</w:t>
      </w:r>
      <w:r>
        <w:rPr>
          <w:rFonts w:hint="default"/>
          <w:lang w:val="en-US"/>
        </w:rPr>
        <w:t>2019</w:t>
      </w:r>
      <w:r>
        <w:rPr>
          <w:rFonts w:hint="eastAsia"/>
        </w:rPr>
        <w:t>年硕士研究生招生考试复试工作办法》的精神，现将公共管理学院全日制硕士研究生招生考试复试工作安排如下：</w:t>
      </w:r>
    </w:p>
    <w:p>
      <w:pPr>
        <w:rPr>
          <w:rFonts w:hint="eastAsia"/>
          <w:lang w:val="en-US" w:eastAsia="zh-CN"/>
        </w:rPr>
      </w:pPr>
    </w:p>
    <w:p>
      <w:pPr>
        <w:rPr>
          <w:rFonts w:hint="default"/>
        </w:rPr>
      </w:pPr>
      <w:r>
        <w:rPr>
          <w:rFonts w:hint="eastAsia"/>
          <w:lang w:val="en-US" w:eastAsia="zh-CN"/>
        </w:rPr>
        <w:t>一、复试分数要求及招考人数</w:t>
      </w:r>
    </w:p>
    <w:tbl>
      <w:tblPr>
        <w:tblW w:w="83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736"/>
        <w:gridCol w:w="1135"/>
        <w:gridCol w:w="1121"/>
        <w:gridCol w:w="1093"/>
        <w:gridCol w:w="1156"/>
        <w:gridCol w:w="1136"/>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990" w:hRule="atLeast"/>
        </w:trPr>
        <w:tc>
          <w:tcPr>
            <w:tcW w:w="1736" w:type="dxa"/>
            <w:vMerge w:val="restart"/>
            <w:tcBorders>
              <w:top w:val="outset" w:color="auto" w:sz="6" w:space="0"/>
              <w:left w:val="outset" w:color="auto" w:sz="6" w:space="0"/>
              <w:bottom w:val="outset" w:color="auto" w:sz="6" w:space="0"/>
              <w:right w:val="outset" w:color="auto" w:sz="6" w:space="0"/>
            </w:tcBorders>
            <w:shd w:val="clear" w:color="auto" w:fill="F7FDFF"/>
            <w:vAlign w:val="center"/>
          </w:tcPr>
          <w:p>
            <w:r>
              <w:rPr>
                <w:rFonts w:hint="eastAsia"/>
                <w:lang w:val="en-US" w:eastAsia="zh-CN"/>
              </w:rPr>
              <w:t>学科</w:t>
            </w:r>
          </w:p>
        </w:tc>
        <w:tc>
          <w:tcPr>
            <w:tcW w:w="1135"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eastAsia"/>
                <w:lang w:val="en-US" w:eastAsia="zh-CN"/>
              </w:rPr>
              <w:t>第一单元</w:t>
            </w:r>
          </w:p>
        </w:tc>
        <w:tc>
          <w:tcPr>
            <w:tcW w:w="1121"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eastAsia"/>
                <w:lang w:val="en-US" w:eastAsia="zh-CN"/>
              </w:rPr>
              <w:t>第二单元</w:t>
            </w:r>
          </w:p>
        </w:tc>
        <w:tc>
          <w:tcPr>
            <w:tcW w:w="1093"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eastAsia"/>
                <w:lang w:val="en-US" w:eastAsia="zh-CN"/>
              </w:rPr>
              <w:t>第三单元</w:t>
            </w:r>
          </w:p>
        </w:tc>
        <w:tc>
          <w:tcPr>
            <w:tcW w:w="115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eastAsia"/>
                <w:lang w:val="en-US" w:eastAsia="zh-CN"/>
              </w:rPr>
              <w:t>第四单元</w:t>
            </w:r>
          </w:p>
        </w:tc>
        <w:tc>
          <w:tcPr>
            <w:tcW w:w="1136" w:type="dxa"/>
            <w:vMerge w:val="restart"/>
            <w:tcBorders>
              <w:top w:val="inset" w:color="auto" w:sz="8" w:space="0"/>
              <w:left w:val="nil"/>
              <w:bottom w:val="inset" w:color="auto" w:sz="8" w:space="0"/>
              <w:right w:val="single" w:color="auto" w:sz="8" w:space="0"/>
            </w:tcBorders>
            <w:shd w:val="clear" w:color="auto" w:fill="F7FDFF"/>
            <w:vAlign w:val="center"/>
          </w:tcPr>
          <w:p>
            <w:r>
              <w:rPr>
                <w:rFonts w:hint="eastAsia"/>
                <w:lang w:val="en-US" w:eastAsia="zh-CN"/>
              </w:rPr>
              <w:t>总分</w:t>
            </w:r>
          </w:p>
        </w:tc>
        <w:tc>
          <w:tcPr>
            <w:tcW w:w="993" w:type="dxa"/>
            <w:vMerge w:val="restart"/>
            <w:tcBorders>
              <w:top w:val="inset" w:color="auto" w:sz="8" w:space="0"/>
              <w:left w:val="nil"/>
              <w:bottom w:val="inset" w:color="auto" w:sz="8" w:space="0"/>
              <w:right w:val="inset" w:color="auto" w:sz="8" w:space="0"/>
            </w:tcBorders>
            <w:shd w:val="clear" w:color="auto" w:fill="F7FDFF"/>
            <w:vAlign w:val="center"/>
          </w:tcPr>
          <w:p>
            <w:r>
              <w:rPr>
                <w:rFonts w:hint="eastAsia"/>
                <w:lang w:val="en-US" w:eastAsia="zh-CN"/>
              </w:rPr>
              <w:t>拟公开招考人数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736"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rPr>
                <w:rFonts w:hint="default"/>
              </w:rPr>
            </w:pPr>
          </w:p>
        </w:tc>
        <w:tc>
          <w:tcPr>
            <w:tcW w:w="1135"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w:t>
            </w:r>
            <w:r>
              <w:rPr>
                <w:rFonts w:hint="eastAsia"/>
                <w:lang w:val="en-US" w:eastAsia="zh-CN"/>
              </w:rPr>
              <w:t>政治理论</w:t>
            </w:r>
            <w:r>
              <w:rPr>
                <w:rFonts w:hint="default"/>
                <w:lang w:val="en-US" w:eastAsia="zh-CN"/>
              </w:rPr>
              <w:t>)</w:t>
            </w:r>
          </w:p>
        </w:tc>
        <w:tc>
          <w:tcPr>
            <w:tcW w:w="1121"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w:t>
            </w:r>
            <w:r>
              <w:rPr>
                <w:rFonts w:hint="eastAsia"/>
                <w:lang w:val="en-US" w:eastAsia="zh-CN"/>
              </w:rPr>
              <w:t>外国语</w:t>
            </w:r>
            <w:r>
              <w:rPr>
                <w:rFonts w:hint="default"/>
                <w:lang w:val="en-US" w:eastAsia="zh-CN"/>
              </w:rPr>
              <w:t>)</w:t>
            </w:r>
          </w:p>
        </w:tc>
        <w:tc>
          <w:tcPr>
            <w:tcW w:w="1093"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w:t>
            </w:r>
            <w:r>
              <w:rPr>
                <w:rFonts w:hint="eastAsia"/>
                <w:lang w:val="en-US" w:eastAsia="zh-CN"/>
              </w:rPr>
              <w:t>业务课一</w:t>
            </w:r>
            <w:r>
              <w:rPr>
                <w:rFonts w:hint="default"/>
                <w:lang w:val="en-US" w:eastAsia="zh-CN"/>
              </w:rPr>
              <w:t>)</w:t>
            </w:r>
          </w:p>
        </w:tc>
        <w:tc>
          <w:tcPr>
            <w:tcW w:w="115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w:t>
            </w:r>
            <w:r>
              <w:rPr>
                <w:rFonts w:hint="eastAsia"/>
                <w:lang w:val="en-US" w:eastAsia="zh-CN"/>
              </w:rPr>
              <w:t>业务课二</w:t>
            </w:r>
            <w:r>
              <w:rPr>
                <w:rFonts w:hint="default"/>
                <w:lang w:val="en-US" w:eastAsia="zh-CN"/>
              </w:rPr>
              <w:t>)</w:t>
            </w:r>
          </w:p>
        </w:tc>
        <w:tc>
          <w:tcPr>
            <w:tcW w:w="1136" w:type="dxa"/>
            <w:vMerge w:val="continue"/>
            <w:tcBorders>
              <w:top w:val="inset" w:color="auto" w:sz="8" w:space="0"/>
              <w:left w:val="nil"/>
              <w:bottom w:val="inset" w:color="auto" w:sz="8" w:space="0"/>
              <w:right w:val="single" w:color="auto" w:sz="8" w:space="0"/>
            </w:tcBorders>
            <w:shd w:val="clear" w:color="auto" w:fill="F7FDFF"/>
            <w:vAlign w:val="center"/>
          </w:tcPr>
          <w:p>
            <w:pPr>
              <w:rPr>
                <w:rFonts w:hint="default"/>
              </w:rPr>
            </w:pPr>
          </w:p>
        </w:tc>
        <w:tc>
          <w:tcPr>
            <w:tcW w:w="993" w:type="dxa"/>
            <w:vMerge w:val="continue"/>
            <w:tcBorders>
              <w:top w:val="inset" w:color="auto" w:sz="8" w:space="0"/>
              <w:left w:val="nil"/>
              <w:bottom w:val="inset" w:color="auto" w:sz="8" w:space="0"/>
              <w:right w:val="inset" w:color="auto" w:sz="8" w:space="0"/>
            </w:tcBorders>
            <w:shd w:val="clear" w:color="auto" w:fill="F7FDFF"/>
            <w:vAlign w:val="center"/>
          </w:tcPr>
          <w:p>
            <w:pPr>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3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050300</w:t>
            </w:r>
            <w:r>
              <w:rPr>
                <w:rFonts w:hint="eastAsia"/>
                <w:lang w:val="en-US" w:eastAsia="zh-CN"/>
              </w:rPr>
              <w:t>新闻传播学</w:t>
            </w:r>
          </w:p>
        </w:tc>
        <w:tc>
          <w:tcPr>
            <w:tcW w:w="1135"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50</w:t>
            </w:r>
          </w:p>
        </w:tc>
        <w:tc>
          <w:tcPr>
            <w:tcW w:w="1121"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50</w:t>
            </w:r>
          </w:p>
        </w:tc>
        <w:tc>
          <w:tcPr>
            <w:tcW w:w="1093"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80</w:t>
            </w:r>
          </w:p>
        </w:tc>
        <w:tc>
          <w:tcPr>
            <w:tcW w:w="115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80</w:t>
            </w:r>
          </w:p>
        </w:tc>
        <w:tc>
          <w:tcPr>
            <w:tcW w:w="1136" w:type="dxa"/>
            <w:tcBorders>
              <w:top w:val="nil"/>
              <w:left w:val="nil"/>
              <w:bottom w:val="inset" w:color="auto" w:sz="8" w:space="0"/>
              <w:right w:val="single" w:color="auto" w:sz="8" w:space="0"/>
            </w:tcBorders>
            <w:shd w:val="clear" w:color="auto" w:fill="F7FDFF"/>
            <w:vAlign w:val="center"/>
          </w:tcPr>
          <w:p>
            <w:r>
              <w:rPr>
                <w:rFonts w:hint="default"/>
                <w:lang w:val="en-US" w:eastAsia="zh-CN"/>
              </w:rPr>
              <w:t>330</w:t>
            </w:r>
          </w:p>
        </w:tc>
        <w:tc>
          <w:tcPr>
            <w:tcW w:w="993" w:type="dxa"/>
            <w:tcBorders>
              <w:top w:val="nil"/>
              <w:left w:val="nil"/>
              <w:bottom w:val="inset" w:color="auto" w:sz="8" w:space="0"/>
              <w:right w:val="inset" w:color="auto" w:sz="8" w:space="0"/>
            </w:tcBorders>
            <w:shd w:val="clear" w:color="auto" w:fill="F7FDFF"/>
            <w:vAlign w:val="center"/>
          </w:tcPr>
          <w:p>
            <w:r>
              <w:rPr>
                <w:rFonts w:hint="default"/>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3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120400</w:t>
            </w:r>
            <w:r>
              <w:rPr>
                <w:rFonts w:hint="eastAsia"/>
                <w:lang w:val="en-US" w:eastAsia="zh-CN"/>
              </w:rPr>
              <w:t>公共管理</w:t>
            </w:r>
          </w:p>
        </w:tc>
        <w:tc>
          <w:tcPr>
            <w:tcW w:w="1135"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50</w:t>
            </w:r>
          </w:p>
        </w:tc>
        <w:tc>
          <w:tcPr>
            <w:tcW w:w="1121"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50</w:t>
            </w:r>
          </w:p>
        </w:tc>
        <w:tc>
          <w:tcPr>
            <w:tcW w:w="1093"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80</w:t>
            </w:r>
          </w:p>
        </w:tc>
        <w:tc>
          <w:tcPr>
            <w:tcW w:w="115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80</w:t>
            </w:r>
          </w:p>
        </w:tc>
        <w:tc>
          <w:tcPr>
            <w:tcW w:w="1136" w:type="dxa"/>
            <w:tcBorders>
              <w:top w:val="nil"/>
              <w:left w:val="nil"/>
              <w:bottom w:val="inset" w:color="auto" w:sz="8" w:space="0"/>
              <w:right w:val="single" w:color="auto" w:sz="8" w:space="0"/>
            </w:tcBorders>
            <w:shd w:val="clear" w:color="auto" w:fill="F7FDFF"/>
            <w:vAlign w:val="center"/>
          </w:tcPr>
          <w:p>
            <w:r>
              <w:rPr>
                <w:rFonts w:hint="default"/>
                <w:lang w:val="en-US" w:eastAsia="zh-CN"/>
              </w:rPr>
              <w:t>320</w:t>
            </w:r>
          </w:p>
        </w:tc>
        <w:tc>
          <w:tcPr>
            <w:tcW w:w="993" w:type="dxa"/>
            <w:tcBorders>
              <w:top w:val="nil"/>
              <w:left w:val="nil"/>
              <w:bottom w:val="inset" w:color="auto" w:sz="8" w:space="0"/>
              <w:right w:val="inset" w:color="auto" w:sz="8" w:space="0"/>
            </w:tcBorders>
            <w:shd w:val="clear" w:color="auto" w:fill="F7FDFF"/>
            <w:vAlign w:val="center"/>
          </w:tcPr>
          <w:p>
            <w:r>
              <w:rPr>
                <w:rFonts w:hint="default"/>
                <w:lang w:val="en-US" w:eastAsia="zh-CN"/>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3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055200</w:t>
            </w:r>
            <w:r>
              <w:rPr>
                <w:rFonts w:hint="eastAsia"/>
                <w:lang w:val="en-US" w:eastAsia="zh-CN"/>
              </w:rPr>
              <w:t>新闻与传播（专业学位）</w:t>
            </w:r>
          </w:p>
        </w:tc>
        <w:tc>
          <w:tcPr>
            <w:tcW w:w="1135"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50</w:t>
            </w:r>
          </w:p>
        </w:tc>
        <w:tc>
          <w:tcPr>
            <w:tcW w:w="1121"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50</w:t>
            </w:r>
          </w:p>
        </w:tc>
        <w:tc>
          <w:tcPr>
            <w:tcW w:w="1093"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80</w:t>
            </w:r>
          </w:p>
        </w:tc>
        <w:tc>
          <w:tcPr>
            <w:tcW w:w="1156" w:type="dxa"/>
            <w:tcBorders>
              <w:top w:val="outset" w:color="auto" w:sz="6" w:space="0"/>
              <w:left w:val="outset" w:color="auto" w:sz="6" w:space="0"/>
              <w:bottom w:val="outset" w:color="auto" w:sz="6" w:space="0"/>
              <w:right w:val="outset" w:color="auto" w:sz="6" w:space="0"/>
            </w:tcBorders>
            <w:shd w:val="clear" w:color="auto" w:fill="F7FDFF"/>
            <w:vAlign w:val="center"/>
          </w:tcPr>
          <w:p>
            <w:r>
              <w:rPr>
                <w:rFonts w:hint="default"/>
                <w:lang w:val="en-US" w:eastAsia="zh-CN"/>
              </w:rPr>
              <w:t>80</w:t>
            </w:r>
          </w:p>
        </w:tc>
        <w:tc>
          <w:tcPr>
            <w:tcW w:w="1136" w:type="dxa"/>
            <w:tcBorders>
              <w:top w:val="nil"/>
              <w:left w:val="nil"/>
              <w:bottom w:val="inset" w:color="auto" w:sz="8" w:space="0"/>
              <w:right w:val="single" w:color="auto" w:sz="8" w:space="0"/>
            </w:tcBorders>
            <w:shd w:val="clear" w:color="auto" w:fill="F7FDFF"/>
            <w:vAlign w:val="center"/>
          </w:tcPr>
          <w:p>
            <w:r>
              <w:rPr>
                <w:rFonts w:hint="default"/>
                <w:lang w:val="en-US" w:eastAsia="zh-CN"/>
              </w:rPr>
              <w:t>330</w:t>
            </w:r>
          </w:p>
        </w:tc>
        <w:tc>
          <w:tcPr>
            <w:tcW w:w="993" w:type="dxa"/>
            <w:tcBorders>
              <w:top w:val="nil"/>
              <w:left w:val="nil"/>
              <w:bottom w:val="inset" w:color="auto" w:sz="8" w:space="0"/>
              <w:right w:val="inset" w:color="auto" w:sz="8" w:space="0"/>
            </w:tcBorders>
            <w:shd w:val="clear" w:color="auto" w:fill="F7FDFF"/>
            <w:vAlign w:val="center"/>
          </w:tcPr>
          <w:p>
            <w:r>
              <w:rPr>
                <w:rFonts w:hint="default"/>
                <w:lang w:val="en-US" w:eastAsia="zh-CN"/>
              </w:rPr>
              <w:t>12</w:t>
            </w:r>
          </w:p>
        </w:tc>
      </w:tr>
    </w:tbl>
    <w:p>
      <w:pPr>
        <w:rPr>
          <w:rFonts w:hint="default"/>
        </w:rPr>
      </w:pPr>
      <w:r>
        <w:rPr>
          <w:rFonts w:hint="eastAsia"/>
          <w:lang w:val="en-US" w:eastAsia="zh-CN"/>
        </w:rPr>
        <w:t>说明：</w:t>
      </w:r>
      <w:r>
        <w:rPr>
          <w:rFonts w:hint="default"/>
          <w:lang w:val="en-US" w:eastAsia="zh-CN"/>
        </w:rPr>
        <w:t>1.</w:t>
      </w:r>
      <w:r>
        <w:rPr>
          <w:rFonts w:hint="eastAsia"/>
          <w:lang w:val="en-US" w:eastAsia="zh-CN"/>
        </w:rPr>
        <w:t>复试名单于资格审核后在学校研招网和学院网站公布。</w:t>
      </w:r>
    </w:p>
    <w:p>
      <w:pPr>
        <w:rPr>
          <w:rFonts w:hint="default"/>
        </w:rPr>
      </w:pPr>
      <w:r>
        <w:rPr>
          <w:rFonts w:hint="default"/>
          <w:lang w:val="en-US" w:eastAsia="zh-CN"/>
        </w:rPr>
        <w:t>2.</w:t>
      </w:r>
      <w:r>
        <w:rPr>
          <w:rFonts w:hint="eastAsia"/>
          <w:lang w:val="en-US" w:eastAsia="zh-CN"/>
        </w:rPr>
        <w:t>强军计划、少数民族骨干计划、退役大学生士兵等专项计划按学校标准划线。</w:t>
      </w:r>
      <w:r>
        <w:rPr>
          <w:rFonts w:hint="default"/>
          <w:lang w:val="en-US" w:eastAsia="zh-CN"/>
        </w:rPr>
        <w:t>3.</w:t>
      </w:r>
      <w:r>
        <w:rPr>
          <w:rFonts w:hint="eastAsia"/>
          <w:lang w:val="en-US" w:eastAsia="zh-CN"/>
        </w:rPr>
        <w:t>公招人数不含强军计划、少数民族骨干计划、退役大学生士兵等专项计划。</w:t>
      </w:r>
    </w:p>
    <w:p>
      <w:pPr>
        <w:rPr>
          <w:rFonts w:hint="default"/>
        </w:rPr>
      </w:pPr>
      <w:r>
        <w:rPr>
          <w:rFonts w:hint="default"/>
          <w:lang w:val="en-US" w:eastAsia="zh-CN"/>
        </w:rPr>
        <w:t>4.</w:t>
      </w:r>
      <w:r>
        <w:rPr>
          <w:rFonts w:hint="eastAsia"/>
          <w:lang w:val="en-US" w:eastAsia="zh-CN"/>
        </w:rPr>
        <w:t>本院各专业均不接受调剂生。</w:t>
      </w:r>
    </w:p>
    <w:p>
      <w:pPr>
        <w:rPr>
          <w:rFonts w:hint="eastAsia"/>
          <w:lang w:val="en-US" w:eastAsia="zh-CN"/>
        </w:rPr>
      </w:pPr>
    </w:p>
    <w:p>
      <w:pPr>
        <w:rPr>
          <w:rFonts w:hint="default"/>
        </w:rPr>
      </w:pPr>
      <w:r>
        <w:rPr>
          <w:rFonts w:hint="eastAsia"/>
          <w:lang w:val="en-US" w:eastAsia="zh-CN"/>
        </w:rPr>
        <w:t>二、复试通知相关事项</w:t>
      </w:r>
    </w:p>
    <w:p>
      <w:pPr>
        <w:rPr>
          <w:rFonts w:hint="default"/>
        </w:rPr>
      </w:pPr>
      <w:r>
        <w:rPr>
          <w:rFonts w:hint="default"/>
          <w:lang w:val="en-US" w:eastAsia="zh-CN"/>
        </w:rPr>
        <w:t>3</w:t>
      </w:r>
      <w:r>
        <w:rPr>
          <w:rFonts w:hint="eastAsia"/>
          <w:lang w:val="en-US" w:eastAsia="zh-CN"/>
        </w:rPr>
        <w:t>月</w:t>
      </w:r>
      <w:r>
        <w:rPr>
          <w:rFonts w:hint="default"/>
          <w:lang w:val="en-US" w:eastAsia="zh-CN"/>
        </w:rPr>
        <w:t>12</w:t>
      </w:r>
      <w:r>
        <w:rPr>
          <w:rFonts w:hint="eastAsia"/>
          <w:lang w:val="en-US" w:eastAsia="zh-CN"/>
        </w:rPr>
        <w:t>日学校开放硕士复试及复试费网上交费系统。</w:t>
      </w:r>
    </w:p>
    <w:p>
      <w:pPr>
        <w:rPr>
          <w:rFonts w:hint="default"/>
        </w:rPr>
      </w:pPr>
      <w:r>
        <w:rPr>
          <w:rFonts w:hint="default"/>
          <w:lang w:val="en-US" w:eastAsia="zh-CN"/>
        </w:rPr>
        <w:t>1</w:t>
      </w:r>
      <w:r>
        <w:rPr>
          <w:rFonts w:hint="eastAsia"/>
          <w:lang w:val="en-US" w:eastAsia="zh-CN"/>
        </w:rPr>
        <w:t>、达到复试分数线的考生，请登陆电子科技大学研究生招生管理信息系统：</w:t>
      </w:r>
      <w:r>
        <w:rPr>
          <w:rFonts w:hint="default"/>
          <w:lang w:val="en-US" w:eastAsia="zh-CN"/>
        </w:rPr>
        <w:fldChar w:fldCharType="begin"/>
      </w:r>
      <w:r>
        <w:rPr>
          <w:rFonts w:hint="default"/>
          <w:lang w:val="en-US" w:eastAsia="zh-CN"/>
        </w:rPr>
        <w:instrText xml:space="preserve"> HYPERLINK "http://zsgl.uestc.edu.cn/ksxt/login.aspx" </w:instrText>
      </w:r>
      <w:r>
        <w:rPr>
          <w:rFonts w:hint="default"/>
          <w:lang w:val="en-US" w:eastAsia="zh-CN"/>
        </w:rPr>
        <w:fldChar w:fldCharType="separate"/>
      </w:r>
      <w:r>
        <w:rPr>
          <w:rFonts w:hint="default"/>
          <w:lang w:val="en-US"/>
        </w:rPr>
        <w:t>http://zsgl.uestc.edu.cn/ksxt/login.aspx</w:t>
      </w:r>
      <w:r>
        <w:rPr>
          <w:rFonts w:hint="default"/>
          <w:lang w:val="en-US" w:eastAsia="zh-CN"/>
        </w:rPr>
        <w:fldChar w:fldCharType="end"/>
      </w:r>
      <w:r>
        <w:rPr>
          <w:rFonts w:hint="eastAsia"/>
          <w:lang w:val="en-US" w:eastAsia="zh-CN"/>
        </w:rPr>
        <w:t>，选择“复试信息确认”模块进行操作。</w:t>
      </w:r>
    </w:p>
    <w:p>
      <w:pPr>
        <w:rPr>
          <w:rFonts w:hint="default"/>
        </w:rPr>
      </w:pPr>
      <w:r>
        <w:rPr>
          <w:rFonts w:hint="default"/>
          <w:lang w:val="en-US" w:eastAsia="zh-CN"/>
        </w:rPr>
        <w:t>2</w:t>
      </w:r>
      <w:r>
        <w:rPr>
          <w:rFonts w:hint="eastAsia"/>
          <w:lang w:val="en-US" w:eastAsia="zh-CN"/>
        </w:rPr>
        <w:t>、考生网上交纳复试费</w:t>
      </w:r>
      <w:r>
        <w:rPr>
          <w:rFonts w:hint="default"/>
          <w:lang w:val="en-US" w:eastAsia="zh-CN"/>
        </w:rPr>
        <w:t>120</w:t>
      </w:r>
      <w:r>
        <w:rPr>
          <w:rFonts w:hint="eastAsia"/>
          <w:lang w:val="en-US" w:eastAsia="zh-CN"/>
        </w:rPr>
        <w:t>元（川发改价格</w:t>
      </w:r>
      <w:r>
        <w:rPr>
          <w:rFonts w:hint="default"/>
          <w:lang w:val="en-US" w:eastAsia="zh-CN"/>
        </w:rPr>
        <w:t>[2017]467</w:t>
      </w:r>
      <w:r>
        <w:rPr>
          <w:rFonts w:hint="eastAsia"/>
          <w:lang w:val="en-US" w:eastAsia="zh-CN"/>
        </w:rPr>
        <w:t>号），再自行打印复试通知单一式二份。学院不再另行寄发复试通知单。</w:t>
      </w:r>
    </w:p>
    <w:p>
      <w:pPr>
        <w:rPr>
          <w:rFonts w:hint="default"/>
        </w:rPr>
      </w:pPr>
      <w:r>
        <w:rPr>
          <w:rFonts w:hint="default"/>
          <w:lang w:val="en-US" w:eastAsia="zh-CN"/>
        </w:rPr>
        <w:t>3</w:t>
      </w:r>
      <w:r>
        <w:rPr>
          <w:rFonts w:hint="eastAsia"/>
          <w:lang w:val="en-US" w:eastAsia="zh-CN"/>
        </w:rPr>
        <w:t>、体检需在资格审查前完成，学院复试资格审查时，考生须提交近</w:t>
      </w:r>
      <w:r>
        <w:rPr>
          <w:rFonts w:hint="default"/>
          <w:lang w:val="en-US" w:eastAsia="zh-CN"/>
        </w:rPr>
        <w:t>30</w:t>
      </w:r>
      <w:r>
        <w:rPr>
          <w:rFonts w:hint="eastAsia"/>
          <w:lang w:val="en-US" w:eastAsia="zh-CN"/>
        </w:rPr>
        <w:t>天内电子科技大学医院或二级以上医院体检报告。具体要求见《</w:t>
      </w:r>
      <w:r>
        <w:rPr>
          <w:rFonts w:hint="default"/>
          <w:lang w:val="en-US" w:eastAsia="zh-CN"/>
        </w:rPr>
        <w:t>2019</w:t>
      </w:r>
      <w:r>
        <w:rPr>
          <w:rFonts w:hint="eastAsia"/>
          <w:lang w:val="en-US" w:eastAsia="zh-CN"/>
        </w:rPr>
        <w:t>年电子科技大学研究生招生体检工作要求》，不合格者不予复试。在电子科大校医院体检的，请在《</w:t>
      </w:r>
      <w:r>
        <w:rPr>
          <w:rFonts w:hint="default"/>
          <w:lang w:val="en-US" w:eastAsia="zh-CN"/>
        </w:rPr>
        <w:t>2019</w:t>
      </w:r>
      <w:r>
        <w:rPr>
          <w:rFonts w:hint="eastAsia"/>
          <w:lang w:val="en-US" w:eastAsia="zh-CN"/>
        </w:rPr>
        <w:t>年电子科技大学全国硕士研究生招生考试复试工作安排通知》</w:t>
      </w:r>
      <w:r>
        <w:rPr>
          <w:rFonts w:hint="default"/>
          <w:lang w:val="en-US" w:eastAsia="zh-CN"/>
        </w:rPr>
        <w:fldChar w:fldCharType="begin"/>
      </w:r>
      <w:r>
        <w:rPr>
          <w:rFonts w:hint="default"/>
          <w:lang w:val="en-US" w:eastAsia="zh-CN"/>
        </w:rPr>
        <w:instrText xml:space="preserve"> HYPERLINK "https://yz.uestc.edu.cn/shuoshizhaosheng/2019/03/07/583.html" </w:instrText>
      </w:r>
      <w:r>
        <w:rPr>
          <w:rFonts w:hint="default"/>
          <w:lang w:val="en-US" w:eastAsia="zh-CN"/>
        </w:rPr>
        <w:fldChar w:fldCharType="separate"/>
      </w:r>
      <w:r>
        <w:rPr>
          <w:rFonts w:hint="default"/>
          <w:lang w:val="en-US"/>
        </w:rPr>
        <w:t>https://yz.uestc.edu.cn/shuoshizhaosheng/2019/03/07/583.html</w:t>
      </w:r>
      <w:r>
        <w:rPr>
          <w:rFonts w:hint="default"/>
          <w:lang w:val="en-US" w:eastAsia="zh-CN"/>
        </w:rPr>
        <w:fldChar w:fldCharType="end"/>
      </w:r>
      <w:r>
        <w:rPr>
          <w:rFonts w:hint="eastAsia"/>
          <w:lang w:val="en-US" w:eastAsia="zh-CN"/>
        </w:rPr>
        <w:t>下载打印《复试体检表》，持表到电子科大医院体检。在二级医院进行体检的，请先将医院体检报告单交至电子科大医院体检科盖章确认，再到学院验证。</w:t>
      </w:r>
    </w:p>
    <w:p>
      <w:pPr>
        <w:rPr>
          <w:rFonts w:hint="eastAsia"/>
          <w:lang w:val="en-US" w:eastAsia="zh-CN"/>
        </w:rPr>
      </w:pPr>
      <w:bookmarkStart w:id="0" w:name="_GoBack"/>
      <w:bookmarkEnd w:id="0"/>
    </w:p>
    <w:p>
      <w:pPr>
        <w:rPr>
          <w:rFonts w:hint="default"/>
        </w:rPr>
      </w:pPr>
      <w:r>
        <w:rPr>
          <w:rFonts w:hint="eastAsia"/>
          <w:lang w:val="en-US" w:eastAsia="zh-CN"/>
        </w:rPr>
        <w:t>三、关于填报意向导师</w:t>
      </w:r>
    </w:p>
    <w:p>
      <w:pPr>
        <w:rPr>
          <w:rFonts w:hint="default"/>
        </w:rPr>
      </w:pPr>
      <w:r>
        <w:rPr>
          <w:rFonts w:hint="eastAsia"/>
          <w:lang w:val="en-US" w:eastAsia="zh-CN"/>
        </w:rPr>
        <w:t>所有参加复试的考生，无论网上报名是否填报意向导师，都需要在复试系统中重新填报意向导师，学院内同一专业更换意向导师不算调剂。请提前登陆招生管理系统填报（</w:t>
      </w:r>
      <w:r>
        <w:rPr>
          <w:rFonts w:hint="default"/>
          <w:lang w:val="en-US" w:eastAsia="zh-CN"/>
        </w:rPr>
        <w:t>http://zsgl.uestc.edu.cn/ksxt/login.aspx</w:t>
      </w:r>
      <w:r>
        <w:rPr>
          <w:rFonts w:hint="eastAsia"/>
          <w:lang w:val="en-US" w:eastAsia="zh-CN"/>
        </w:rPr>
        <w:t>），并于资格审查时进行现场确认。导师简介请在“研招网</w:t>
      </w:r>
      <w:r>
        <w:rPr>
          <w:rFonts w:hint="default"/>
          <w:lang w:val="en-US" w:eastAsia="zh-CN"/>
        </w:rPr>
        <w:t>-</w:t>
      </w:r>
      <w:r>
        <w:rPr>
          <w:rFonts w:hint="eastAsia"/>
          <w:lang w:val="en-US" w:eastAsia="zh-CN"/>
        </w:rPr>
        <w:t>导师介绍</w:t>
      </w:r>
      <w:r>
        <w:rPr>
          <w:rFonts w:hint="default"/>
          <w:lang w:val="en-US" w:eastAsia="zh-CN"/>
        </w:rPr>
        <w:t>-016</w:t>
      </w:r>
      <w:r>
        <w:rPr>
          <w:rFonts w:hint="eastAsia"/>
          <w:lang w:val="en-US" w:eastAsia="zh-CN"/>
        </w:rPr>
        <w:t>公共管理学院”中查找。</w:t>
      </w:r>
    </w:p>
    <w:p>
      <w:pPr>
        <w:rPr>
          <w:rFonts w:hint="default"/>
        </w:rPr>
      </w:pPr>
      <w:r>
        <w:rPr>
          <w:rFonts w:hint="eastAsia"/>
          <w:lang w:val="en-US" w:eastAsia="zh-CN"/>
        </w:rPr>
        <w:t>考生录取专业必须与选定意向导师在招生简章上的招生专业名称相同。</w:t>
      </w:r>
    </w:p>
    <w:p>
      <w:pPr>
        <w:rPr>
          <w:rFonts w:hint="eastAsia"/>
          <w:lang w:val="en-US" w:eastAsia="zh-CN"/>
        </w:rPr>
      </w:pPr>
    </w:p>
    <w:p>
      <w:pPr>
        <w:rPr>
          <w:rFonts w:hint="default"/>
        </w:rPr>
      </w:pPr>
      <w:r>
        <w:rPr>
          <w:rFonts w:hint="eastAsia"/>
          <w:lang w:val="en-US" w:eastAsia="zh-CN"/>
        </w:rPr>
        <w:t>四、关于调剂</w:t>
      </w:r>
    </w:p>
    <w:p>
      <w:pPr>
        <w:rPr>
          <w:rFonts w:hint="default"/>
        </w:rPr>
      </w:pPr>
      <w:r>
        <w:rPr>
          <w:rFonts w:hint="eastAsia"/>
          <w:lang w:val="en-US" w:eastAsia="zh-CN"/>
        </w:rPr>
        <w:t>我院各专业均不接收校外、院外、其它专业调剂生。</w:t>
      </w:r>
    </w:p>
    <w:p>
      <w:pPr>
        <w:rPr>
          <w:rFonts w:hint="default"/>
        </w:rPr>
      </w:pPr>
      <w:r>
        <w:rPr>
          <w:rFonts w:hint="eastAsia"/>
          <w:lang w:val="en-US" w:eastAsia="zh-CN"/>
        </w:rPr>
        <w:t>报考第一志愿为公共管理学院的考生，如需调剂到外院及外校，请联系公管学院研究生科（电话：</w:t>
      </w:r>
      <w:r>
        <w:rPr>
          <w:rFonts w:hint="default"/>
          <w:lang w:val="en-US" w:eastAsia="zh-CN"/>
        </w:rPr>
        <w:t>028-61831372</w:t>
      </w:r>
      <w:r>
        <w:rPr>
          <w:rFonts w:hint="eastAsia"/>
          <w:lang w:val="en-US" w:eastAsia="zh-CN"/>
        </w:rPr>
        <w:t>）办理。</w:t>
      </w:r>
    </w:p>
    <w:p>
      <w:pPr>
        <w:rPr>
          <w:rFonts w:hint="eastAsia"/>
          <w:lang w:val="en-US" w:eastAsia="zh-CN"/>
        </w:rPr>
      </w:pPr>
    </w:p>
    <w:p>
      <w:pPr>
        <w:rPr>
          <w:rFonts w:hint="default"/>
        </w:rPr>
      </w:pPr>
      <w:r>
        <w:rPr>
          <w:rFonts w:hint="eastAsia"/>
          <w:lang w:val="en-US" w:eastAsia="zh-CN"/>
        </w:rPr>
        <w:t>五、复试程序</w:t>
      </w:r>
    </w:p>
    <w:p>
      <w:pPr>
        <w:rPr>
          <w:rFonts w:hint="default"/>
        </w:rPr>
      </w:pPr>
      <w:r>
        <w:rPr>
          <w:rFonts w:hint="eastAsia"/>
          <w:lang w:val="en-US" w:eastAsia="zh-CN"/>
        </w:rPr>
        <w:t>（一）资格审查</w:t>
      </w:r>
    </w:p>
    <w:p>
      <w:pPr>
        <w:rPr>
          <w:rFonts w:hint="default"/>
        </w:rPr>
      </w:pPr>
      <w:r>
        <w:rPr>
          <w:rFonts w:hint="eastAsia"/>
          <w:lang w:val="en-US" w:eastAsia="zh-CN"/>
        </w:rPr>
        <w:t>考生请在</w:t>
      </w:r>
      <w:r>
        <w:rPr>
          <w:rFonts w:hint="default"/>
          <w:lang w:val="en-US" w:eastAsia="zh-CN"/>
        </w:rPr>
        <w:t>3</w:t>
      </w:r>
      <w:r>
        <w:rPr>
          <w:rFonts w:hint="eastAsia"/>
          <w:lang w:val="en-US" w:eastAsia="zh-CN"/>
        </w:rPr>
        <w:t>月</w:t>
      </w:r>
      <w:r>
        <w:rPr>
          <w:rFonts w:hint="default"/>
          <w:lang w:val="en-US" w:eastAsia="zh-CN"/>
        </w:rPr>
        <w:t>12</w:t>
      </w:r>
      <w:r>
        <w:rPr>
          <w:rFonts w:hint="eastAsia"/>
          <w:lang w:val="en-US" w:eastAsia="zh-CN"/>
        </w:rPr>
        <w:t>日至</w:t>
      </w:r>
      <w:r>
        <w:rPr>
          <w:rFonts w:hint="default"/>
          <w:lang w:val="en-US" w:eastAsia="zh-CN"/>
        </w:rPr>
        <w:t>3</w:t>
      </w:r>
      <w:r>
        <w:rPr>
          <w:rFonts w:hint="eastAsia"/>
          <w:lang w:val="en-US" w:eastAsia="zh-CN"/>
        </w:rPr>
        <w:t>月</w:t>
      </w:r>
      <w:r>
        <w:rPr>
          <w:rFonts w:hint="default"/>
          <w:lang w:val="en-US" w:eastAsia="zh-CN"/>
        </w:rPr>
        <w:t>15</w:t>
      </w:r>
      <w:r>
        <w:rPr>
          <w:rFonts w:hint="eastAsia"/>
          <w:lang w:val="en-US" w:eastAsia="zh-CN"/>
        </w:rPr>
        <w:t>日及</w:t>
      </w:r>
      <w:r>
        <w:rPr>
          <w:rFonts w:hint="default"/>
          <w:lang w:val="en-US" w:eastAsia="zh-CN"/>
        </w:rPr>
        <w:t>3</w:t>
      </w:r>
      <w:r>
        <w:rPr>
          <w:rFonts w:hint="eastAsia"/>
          <w:lang w:val="en-US" w:eastAsia="zh-CN"/>
        </w:rPr>
        <w:t>月</w:t>
      </w:r>
      <w:r>
        <w:rPr>
          <w:rFonts w:hint="default"/>
          <w:lang w:val="en-US" w:eastAsia="zh-CN"/>
        </w:rPr>
        <w:t>18</w:t>
      </w:r>
      <w:r>
        <w:rPr>
          <w:rFonts w:hint="eastAsia"/>
          <w:lang w:val="en-US" w:eastAsia="zh-CN"/>
        </w:rPr>
        <w:t>日的上班时间（</w:t>
      </w:r>
      <w:r>
        <w:rPr>
          <w:rFonts w:hint="default"/>
          <w:lang w:val="en-US" w:eastAsia="zh-CN"/>
        </w:rPr>
        <w:t>9:00-12:00</w:t>
      </w:r>
      <w:r>
        <w:rPr>
          <w:rFonts w:hint="eastAsia"/>
          <w:lang w:val="en-US" w:eastAsia="zh-CN"/>
        </w:rPr>
        <w:t>，</w:t>
      </w:r>
      <w:r>
        <w:rPr>
          <w:rFonts w:hint="default"/>
          <w:lang w:val="en-US" w:eastAsia="zh-CN"/>
        </w:rPr>
        <w:t>13:00-17:00</w:t>
      </w:r>
      <w:r>
        <w:rPr>
          <w:rFonts w:hint="eastAsia"/>
          <w:lang w:val="en-US" w:eastAsia="zh-CN"/>
        </w:rPr>
        <w:t>）到学院研究生科（清水河校区综合楼</w:t>
      </w:r>
      <w:r>
        <w:rPr>
          <w:rFonts w:hint="default"/>
          <w:lang w:val="en-US" w:eastAsia="zh-CN"/>
        </w:rPr>
        <w:t>452</w:t>
      </w:r>
      <w:r>
        <w:rPr>
          <w:rFonts w:hint="eastAsia"/>
          <w:lang w:val="en-US" w:eastAsia="zh-CN"/>
        </w:rPr>
        <w:t>）办理复试资格审查手续。请携带以下材料：</w:t>
      </w:r>
    </w:p>
    <w:p>
      <w:pPr>
        <w:rPr>
          <w:rFonts w:hint="default"/>
        </w:rPr>
      </w:pPr>
      <w:r>
        <w:rPr>
          <w:rFonts w:hint="default"/>
          <w:lang w:val="en-US"/>
        </w:rPr>
        <w:t>1、</w:t>
      </w:r>
      <w:r>
        <w:rPr>
          <w:rFonts w:hint="eastAsia"/>
        </w:rPr>
        <w:t>复试通知单</w:t>
      </w:r>
      <w:r>
        <w:rPr>
          <w:rFonts w:hint="default"/>
          <w:lang w:val="en-US"/>
        </w:rPr>
        <w:t>2</w:t>
      </w:r>
      <w:r>
        <w:rPr>
          <w:rFonts w:hint="eastAsia"/>
        </w:rPr>
        <w:t>份（一份交学院，一份自存并在专业笔试时出示）</w:t>
      </w:r>
    </w:p>
    <w:p>
      <w:pPr>
        <w:rPr>
          <w:rFonts w:hint="default"/>
        </w:rPr>
      </w:pPr>
      <w:r>
        <w:rPr>
          <w:rFonts w:hint="default"/>
          <w:lang w:val="en-US"/>
        </w:rPr>
        <w:t>2</w:t>
      </w:r>
      <w:r>
        <w:rPr>
          <w:rFonts w:hint="eastAsia"/>
        </w:rPr>
        <w:t>、初试准考证</w:t>
      </w:r>
      <w:r>
        <w:rPr>
          <w:rFonts w:hint="default"/>
          <w:lang w:val="en-US"/>
        </w:rPr>
        <w:t>2</w:t>
      </w:r>
      <w:r>
        <w:rPr>
          <w:rFonts w:hint="eastAsia"/>
        </w:rPr>
        <w:t>份（一份交学院，一份自存并在专业笔试时出示）</w:t>
      </w:r>
    </w:p>
    <w:p>
      <w:pPr>
        <w:rPr>
          <w:rFonts w:hint="default"/>
        </w:rPr>
      </w:pPr>
      <w:r>
        <w:rPr>
          <w:rFonts w:hint="default"/>
          <w:lang w:val="en-US" w:eastAsia="zh-CN"/>
        </w:rPr>
        <w:t>3</w:t>
      </w:r>
      <w:r>
        <w:rPr>
          <w:rFonts w:hint="eastAsia"/>
          <w:lang w:val="en-US" w:eastAsia="zh-CN"/>
        </w:rPr>
        <w:t>、身份证原件及复印件</w:t>
      </w:r>
    </w:p>
    <w:p>
      <w:pPr>
        <w:rPr>
          <w:rFonts w:hint="default"/>
        </w:rPr>
      </w:pPr>
      <w:r>
        <w:rPr>
          <w:rFonts w:hint="default"/>
          <w:lang w:val="en-US" w:eastAsia="zh-CN"/>
        </w:rPr>
        <w:t>4</w:t>
      </w:r>
      <w:r>
        <w:rPr>
          <w:rFonts w:hint="eastAsia"/>
          <w:lang w:val="en-US" w:eastAsia="zh-CN"/>
        </w:rPr>
        <w:t>、毕业证（学位证）原件及复印件</w:t>
      </w:r>
    </w:p>
    <w:p>
      <w:pPr>
        <w:rPr>
          <w:rFonts w:hint="default"/>
        </w:rPr>
      </w:pPr>
      <w:r>
        <w:rPr>
          <w:rFonts w:hint="default"/>
          <w:lang w:val="en-US" w:eastAsia="zh-CN"/>
        </w:rPr>
        <w:t>5</w:t>
      </w:r>
      <w:r>
        <w:rPr>
          <w:rFonts w:hint="eastAsia"/>
          <w:lang w:val="en-US" w:eastAsia="zh-CN"/>
        </w:rPr>
        <w:t>、《教育部学历证书电子注册备案表》（往届生提供，学信网打印）、《教育部学籍在线验证报告》（应届生提供，学信网打印）</w:t>
      </w:r>
    </w:p>
    <w:p>
      <w:pPr>
        <w:rPr>
          <w:rFonts w:hint="default"/>
        </w:rPr>
      </w:pPr>
      <w:r>
        <w:rPr>
          <w:rFonts w:hint="default"/>
          <w:lang w:val="en-US" w:eastAsia="zh-CN"/>
        </w:rPr>
        <w:t>6</w:t>
      </w:r>
      <w:r>
        <w:rPr>
          <w:rFonts w:hint="eastAsia"/>
          <w:lang w:val="en-US" w:eastAsia="zh-CN"/>
        </w:rPr>
        <w:t>、体检报告（有电子科技大学医院盖章）</w:t>
      </w:r>
    </w:p>
    <w:p>
      <w:pPr>
        <w:rPr>
          <w:rFonts w:hint="default"/>
        </w:rPr>
      </w:pPr>
      <w:r>
        <w:rPr>
          <w:rFonts w:hint="eastAsia"/>
          <w:lang w:val="en-US" w:eastAsia="zh-CN"/>
        </w:rPr>
        <w:t>（二）专业笔试</w:t>
      </w:r>
    </w:p>
    <w:p>
      <w:pPr>
        <w:rPr>
          <w:rFonts w:hint="default"/>
        </w:rPr>
      </w:pPr>
      <w:r>
        <w:rPr>
          <w:rFonts w:hint="eastAsia"/>
          <w:lang w:val="en-US" w:eastAsia="zh-CN"/>
        </w:rPr>
        <w:t>笔试科目：</w:t>
      </w:r>
    </w:p>
    <w:tbl>
      <w:tblPr>
        <w:tblW w:w="86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984"/>
        <w:gridCol w:w="1700"/>
        <w:gridCol w:w="49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984" w:type="dxa"/>
            <w:tcBorders>
              <w:top w:val="single" w:color="auto" w:sz="12" w:space="0"/>
              <w:left w:val="single" w:color="auto" w:sz="8" w:space="0"/>
              <w:bottom w:val="single" w:color="auto" w:sz="12" w:space="0"/>
              <w:right w:val="single" w:color="auto" w:sz="8" w:space="0"/>
            </w:tcBorders>
            <w:shd w:val="clear" w:color="auto" w:fill="F7FDFF"/>
            <w:tcMar>
              <w:left w:w="108" w:type="dxa"/>
              <w:right w:w="108" w:type="dxa"/>
            </w:tcMar>
            <w:vAlign w:val="center"/>
          </w:tcPr>
          <w:p>
            <w:r>
              <w:rPr>
                <w:rFonts w:hint="eastAsia"/>
                <w:lang w:val="en-US" w:eastAsia="zh-CN"/>
              </w:rPr>
              <w:t>专</w:t>
            </w:r>
            <w:r>
              <w:rPr>
                <w:rFonts w:hint="default"/>
                <w:lang w:val="en-US" w:eastAsia="zh-CN"/>
              </w:rPr>
              <w:t> </w:t>
            </w:r>
            <w:r>
              <w:rPr>
                <w:rFonts w:hint="eastAsia"/>
                <w:lang w:val="en-US" w:eastAsia="zh-CN"/>
              </w:rPr>
              <w:t>业</w:t>
            </w:r>
          </w:p>
        </w:tc>
        <w:tc>
          <w:tcPr>
            <w:tcW w:w="1700" w:type="dxa"/>
            <w:tcBorders>
              <w:top w:val="single" w:color="auto" w:sz="12" w:space="0"/>
              <w:left w:val="nil"/>
              <w:bottom w:val="single" w:color="auto" w:sz="12" w:space="0"/>
              <w:right w:val="single" w:color="auto" w:sz="8" w:space="0"/>
            </w:tcBorders>
            <w:shd w:val="clear" w:color="auto" w:fill="F7FDFF"/>
            <w:tcMar>
              <w:left w:w="108" w:type="dxa"/>
              <w:right w:w="108" w:type="dxa"/>
            </w:tcMar>
            <w:vAlign w:val="center"/>
          </w:tcPr>
          <w:p>
            <w:r>
              <w:rPr>
                <w:rFonts w:hint="eastAsia"/>
                <w:lang w:val="en-US" w:eastAsia="zh-CN"/>
              </w:rPr>
              <w:t>笔试科目</w:t>
            </w:r>
          </w:p>
        </w:tc>
        <w:tc>
          <w:tcPr>
            <w:tcW w:w="4956" w:type="dxa"/>
            <w:tcBorders>
              <w:top w:val="single" w:color="auto" w:sz="12" w:space="0"/>
              <w:left w:val="nil"/>
              <w:bottom w:val="single" w:color="auto" w:sz="12" w:space="0"/>
              <w:right w:val="single" w:color="auto" w:sz="8" w:space="0"/>
            </w:tcBorders>
            <w:shd w:val="clear" w:color="auto" w:fill="F7FDFF"/>
            <w:tcMar>
              <w:left w:w="108" w:type="dxa"/>
              <w:right w:w="108" w:type="dxa"/>
            </w:tcMar>
            <w:vAlign w:val="center"/>
          </w:tcPr>
          <w:p>
            <w:r>
              <w:rPr>
                <w:rFonts w:hint="eastAsia"/>
                <w:lang w:val="en-US" w:eastAsia="zh-CN"/>
              </w:rPr>
              <w:t>参考书目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42" w:hRule="atLeast"/>
        </w:trPr>
        <w:tc>
          <w:tcPr>
            <w:tcW w:w="1984" w:type="dxa"/>
            <w:tcBorders>
              <w:top w:val="nil"/>
              <w:left w:val="single" w:color="auto" w:sz="8" w:space="0"/>
              <w:bottom w:val="single" w:color="auto" w:sz="8" w:space="0"/>
              <w:right w:val="single" w:color="auto" w:sz="8" w:space="0"/>
            </w:tcBorders>
            <w:shd w:val="clear" w:color="auto" w:fill="FDFDFD"/>
            <w:tcMar>
              <w:left w:w="108" w:type="dxa"/>
              <w:right w:w="108" w:type="dxa"/>
            </w:tcMar>
            <w:vAlign w:val="center"/>
          </w:tcPr>
          <w:p>
            <w:r>
              <w:rPr>
                <w:rFonts w:hint="eastAsia"/>
                <w:lang w:val="en-US" w:eastAsia="zh-CN"/>
              </w:rPr>
              <w:t>公共管理</w:t>
            </w:r>
            <w:r>
              <w:rPr>
                <w:rFonts w:hint="default"/>
                <w:lang w:val="en-US" w:eastAsia="zh-CN"/>
              </w:rPr>
              <w:t>120400</w:t>
            </w:r>
          </w:p>
        </w:tc>
        <w:tc>
          <w:tcPr>
            <w:tcW w:w="1700" w:type="dxa"/>
            <w:tcBorders>
              <w:top w:val="nil"/>
              <w:left w:val="nil"/>
              <w:bottom w:val="single" w:color="auto" w:sz="8" w:space="0"/>
              <w:right w:val="single" w:color="auto" w:sz="8" w:space="0"/>
            </w:tcBorders>
            <w:shd w:val="clear" w:color="auto" w:fill="FDFDFD"/>
            <w:tcMar>
              <w:left w:w="108" w:type="dxa"/>
              <w:right w:w="108" w:type="dxa"/>
            </w:tcMar>
            <w:vAlign w:val="center"/>
          </w:tcPr>
          <w:p>
            <w:r>
              <w:rPr>
                <w:rFonts w:hint="eastAsia"/>
                <w:lang w:val="en-US" w:eastAsia="zh-CN"/>
              </w:rPr>
              <w:t>政治学</w:t>
            </w:r>
          </w:p>
        </w:tc>
        <w:tc>
          <w:tcPr>
            <w:tcW w:w="4956" w:type="dxa"/>
            <w:tcBorders>
              <w:top w:val="nil"/>
              <w:left w:val="nil"/>
              <w:bottom w:val="single" w:color="auto" w:sz="8" w:space="0"/>
              <w:right w:val="single" w:color="auto" w:sz="8" w:space="0"/>
            </w:tcBorders>
            <w:shd w:val="clear" w:color="auto" w:fill="FDFDFD"/>
            <w:tcMar>
              <w:left w:w="108" w:type="dxa"/>
              <w:right w:w="108" w:type="dxa"/>
            </w:tcMar>
            <w:vAlign w:val="center"/>
          </w:tcPr>
          <w:p>
            <w:r>
              <w:rPr>
                <w:rFonts w:hint="eastAsia"/>
                <w:lang w:val="en-US" w:eastAsia="zh-CN"/>
              </w:rPr>
              <w:t>《新政治学概要》（第二版）王邦佐</w:t>
            </w:r>
            <w:r>
              <w:rPr>
                <w:rFonts w:hint="default"/>
                <w:lang w:val="en-US" w:eastAsia="zh-CN"/>
              </w:rPr>
              <w:t> </w:t>
            </w:r>
            <w:r>
              <w:rPr>
                <w:rFonts w:hint="eastAsia"/>
                <w:lang w:val="en-US" w:eastAsia="zh-CN"/>
              </w:rPr>
              <w:t>复旦大学出版社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744" w:hRule="atLeast"/>
        </w:trPr>
        <w:tc>
          <w:tcPr>
            <w:tcW w:w="1984" w:type="dxa"/>
            <w:tcBorders>
              <w:top w:val="nil"/>
              <w:left w:val="single" w:color="auto" w:sz="8" w:space="0"/>
              <w:bottom w:val="single" w:color="auto" w:sz="8" w:space="0"/>
              <w:right w:val="single" w:color="auto" w:sz="8" w:space="0"/>
            </w:tcBorders>
            <w:shd w:val="clear" w:color="auto" w:fill="FDFDFD"/>
            <w:tcMar>
              <w:left w:w="108" w:type="dxa"/>
              <w:right w:w="108" w:type="dxa"/>
            </w:tcMar>
            <w:vAlign w:val="center"/>
          </w:tcPr>
          <w:p>
            <w:r>
              <w:rPr>
                <w:rFonts w:hint="eastAsia"/>
                <w:lang w:val="en-US" w:eastAsia="zh-CN"/>
              </w:rPr>
              <w:t>新闻传播学</w:t>
            </w:r>
            <w:r>
              <w:rPr>
                <w:rFonts w:hint="default"/>
                <w:lang w:val="en-US" w:eastAsia="zh-CN"/>
              </w:rPr>
              <w:t>050300</w:t>
            </w:r>
          </w:p>
          <w:p>
            <w:r>
              <w:rPr>
                <w:rFonts w:hint="eastAsia"/>
                <w:lang w:val="en-US" w:eastAsia="zh-CN"/>
              </w:rPr>
              <w:t>新闻与传播</w:t>
            </w:r>
            <w:r>
              <w:rPr>
                <w:rFonts w:hint="default"/>
                <w:lang w:val="en-US" w:eastAsia="zh-CN"/>
              </w:rPr>
              <w:t>055200</w:t>
            </w:r>
          </w:p>
        </w:tc>
        <w:tc>
          <w:tcPr>
            <w:tcW w:w="1700" w:type="dxa"/>
            <w:tcBorders>
              <w:top w:val="nil"/>
              <w:left w:val="nil"/>
              <w:bottom w:val="single" w:color="auto" w:sz="8" w:space="0"/>
              <w:right w:val="single" w:color="auto" w:sz="8" w:space="0"/>
            </w:tcBorders>
            <w:shd w:val="clear" w:color="auto" w:fill="FDFDFD"/>
            <w:tcMar>
              <w:left w:w="108" w:type="dxa"/>
              <w:right w:w="108" w:type="dxa"/>
            </w:tcMar>
            <w:vAlign w:val="center"/>
          </w:tcPr>
          <w:p>
            <w:r>
              <w:rPr>
                <w:rFonts w:hint="eastAsia"/>
                <w:lang w:val="en-US" w:eastAsia="zh-CN"/>
              </w:rPr>
              <w:t>中外新闻传播史</w:t>
            </w:r>
          </w:p>
        </w:tc>
        <w:tc>
          <w:tcPr>
            <w:tcW w:w="4956" w:type="dxa"/>
            <w:tcBorders>
              <w:top w:val="nil"/>
              <w:left w:val="nil"/>
              <w:bottom w:val="single" w:color="auto" w:sz="8" w:space="0"/>
              <w:right w:val="single" w:color="auto" w:sz="8" w:space="0"/>
            </w:tcBorders>
            <w:shd w:val="clear" w:color="auto" w:fill="FDFDFD"/>
            <w:tcMar>
              <w:left w:w="108" w:type="dxa"/>
              <w:right w:w="108" w:type="dxa"/>
            </w:tcMar>
            <w:vAlign w:val="center"/>
          </w:tcPr>
          <w:p>
            <w:r>
              <w:rPr>
                <w:rFonts w:hint="eastAsia"/>
                <w:lang w:val="en-US" w:eastAsia="zh-CN"/>
              </w:rPr>
              <w:t>《</w:t>
            </w:r>
            <w:bookmarkStart w:id="1" w:name="OLE_LINK4"/>
            <w:bookmarkEnd w:id="1"/>
            <w:bookmarkStart w:id="2" w:name="OLE_LINK3"/>
            <w:r>
              <w:rPr>
                <w:rFonts w:hint="eastAsia"/>
                <w:lang w:val="en-US" w:eastAsia="zh-CN"/>
              </w:rPr>
              <w:t>中国新闻传播史</w:t>
            </w:r>
            <w:bookmarkEnd w:id="2"/>
            <w:r>
              <w:rPr>
                <w:rFonts w:hint="eastAsia"/>
                <w:lang w:val="en-US" w:eastAsia="zh-CN"/>
              </w:rPr>
              <w:t>》</w:t>
            </w:r>
            <w:r>
              <w:rPr>
                <w:rFonts w:hint="default"/>
                <w:lang w:val="en-US" w:eastAsia="zh-CN"/>
              </w:rPr>
              <w:t>(</w:t>
            </w:r>
            <w:r>
              <w:rPr>
                <w:rFonts w:hint="eastAsia"/>
                <w:lang w:val="en-US" w:eastAsia="zh-CN"/>
              </w:rPr>
              <w:t>第</w:t>
            </w:r>
            <w:r>
              <w:rPr>
                <w:rFonts w:hint="default"/>
                <w:lang w:val="en-US" w:eastAsia="zh-CN"/>
              </w:rPr>
              <w:t>3</w:t>
            </w:r>
            <w:r>
              <w:rPr>
                <w:rFonts w:hint="eastAsia"/>
                <w:lang w:val="en-US" w:eastAsia="zh-CN"/>
              </w:rPr>
              <w:t>版</w:t>
            </w:r>
            <w:r>
              <w:rPr>
                <w:rFonts w:hint="default"/>
                <w:lang w:val="en-US" w:eastAsia="zh-CN"/>
              </w:rPr>
              <w:t>) </w:t>
            </w:r>
            <w:r>
              <w:rPr>
                <w:rFonts w:hint="eastAsia"/>
                <w:lang w:val="en-US" w:eastAsia="zh-CN"/>
              </w:rPr>
              <w:t>方汉奇，中国人民大学出版社（</w:t>
            </w:r>
            <w:r>
              <w:rPr>
                <w:rFonts w:hint="default"/>
                <w:lang w:val="en-US" w:eastAsia="zh-CN"/>
              </w:rPr>
              <w:t>2014</w:t>
            </w:r>
            <w:r>
              <w:rPr>
                <w:rFonts w:hint="eastAsia"/>
                <w:lang w:val="en-US" w:eastAsia="zh-CN"/>
              </w:rPr>
              <w:t>年）</w:t>
            </w:r>
          </w:p>
          <w:p>
            <w:r>
              <w:rPr>
                <w:rFonts w:hint="eastAsia"/>
                <w:lang w:val="en-US" w:eastAsia="zh-CN"/>
              </w:rPr>
              <w:t>《外国新闻传播史纲要》（第</w:t>
            </w:r>
            <w:r>
              <w:rPr>
                <w:rFonts w:hint="default"/>
                <w:lang w:val="en-US" w:eastAsia="zh-CN"/>
              </w:rPr>
              <w:t>2</w:t>
            </w:r>
            <w:r>
              <w:rPr>
                <w:rFonts w:hint="eastAsia"/>
                <w:lang w:val="en-US" w:eastAsia="zh-CN"/>
              </w:rPr>
              <w:t>版）陈立丹，王辰瑶，中国人民大学出版社（</w:t>
            </w:r>
            <w:r>
              <w:rPr>
                <w:rFonts w:hint="default"/>
                <w:lang w:val="en-US" w:eastAsia="zh-CN"/>
              </w:rPr>
              <w:t>2014</w:t>
            </w:r>
            <w:r>
              <w:rPr>
                <w:rFonts w:hint="eastAsia"/>
                <w:lang w:val="en-US" w:eastAsia="zh-CN"/>
              </w:rPr>
              <w:t>年）</w:t>
            </w:r>
          </w:p>
        </w:tc>
      </w:tr>
    </w:tbl>
    <w:p>
      <w:pPr>
        <w:rPr>
          <w:rFonts w:hint="default"/>
        </w:rPr>
      </w:pPr>
      <w:r>
        <w:rPr>
          <w:rFonts w:hint="eastAsia"/>
          <w:lang w:val="en-US" w:eastAsia="zh-CN"/>
        </w:rPr>
        <w:t>考试方式：闭卷</w:t>
      </w:r>
    </w:p>
    <w:p>
      <w:pPr>
        <w:rPr>
          <w:rFonts w:hint="default"/>
        </w:rPr>
      </w:pPr>
      <w:r>
        <w:rPr>
          <w:rFonts w:hint="eastAsia"/>
          <w:lang w:val="en-US" w:eastAsia="zh-CN"/>
        </w:rPr>
        <w:t>笔试总分：</w:t>
      </w:r>
      <w:r>
        <w:rPr>
          <w:rFonts w:hint="default"/>
          <w:lang w:val="en-US" w:eastAsia="zh-CN"/>
        </w:rPr>
        <w:t>200</w:t>
      </w:r>
      <w:r>
        <w:rPr>
          <w:rFonts w:hint="eastAsia"/>
          <w:lang w:val="en-US" w:eastAsia="zh-CN"/>
        </w:rPr>
        <w:t>分</w:t>
      </w:r>
    </w:p>
    <w:p>
      <w:pPr>
        <w:rPr>
          <w:rFonts w:hint="default"/>
        </w:rPr>
      </w:pPr>
      <w:r>
        <w:rPr>
          <w:rFonts w:hint="eastAsia"/>
          <w:lang w:val="en-US" w:eastAsia="zh-CN"/>
        </w:rPr>
        <w:t>笔试时间：</w:t>
      </w:r>
      <w:r>
        <w:rPr>
          <w:rFonts w:hint="default"/>
          <w:lang w:val="en-US" w:eastAsia="zh-CN"/>
        </w:rPr>
        <w:t>3</w:t>
      </w:r>
      <w:r>
        <w:rPr>
          <w:rFonts w:hint="eastAsia"/>
          <w:lang w:val="en-US" w:eastAsia="zh-CN"/>
        </w:rPr>
        <w:t>月</w:t>
      </w:r>
      <w:r>
        <w:rPr>
          <w:rFonts w:hint="default"/>
          <w:lang w:val="en-US" w:eastAsia="zh-CN"/>
        </w:rPr>
        <w:t>20</w:t>
      </w:r>
      <w:r>
        <w:rPr>
          <w:rFonts w:hint="eastAsia"/>
          <w:lang w:val="en-US" w:eastAsia="zh-CN"/>
        </w:rPr>
        <w:t>日上午</w:t>
      </w:r>
      <w:r>
        <w:rPr>
          <w:rFonts w:hint="default"/>
          <w:lang w:val="en-US" w:eastAsia="zh-CN"/>
        </w:rPr>
        <w:t>9:30</w:t>
      </w:r>
      <w:r>
        <w:rPr>
          <w:rFonts w:hint="eastAsia"/>
          <w:lang w:val="en-US" w:eastAsia="zh-CN"/>
        </w:rPr>
        <w:t>－</w:t>
      </w:r>
      <w:r>
        <w:rPr>
          <w:rFonts w:hint="default"/>
          <w:lang w:val="en-US" w:eastAsia="zh-CN"/>
        </w:rPr>
        <w:t>11:30</w:t>
      </w:r>
    </w:p>
    <w:p>
      <w:pPr>
        <w:rPr>
          <w:rFonts w:hint="default"/>
        </w:rPr>
      </w:pPr>
      <w:r>
        <w:rPr>
          <w:rFonts w:hint="eastAsia"/>
          <w:lang w:val="en-US" w:eastAsia="zh-CN"/>
        </w:rPr>
        <w:t>笔试地点：①清水河校区</w:t>
      </w:r>
      <w:r>
        <w:rPr>
          <w:rFonts w:hint="eastAsia"/>
          <w:lang w:val="en-US" w:eastAsia="zh-CN"/>
        </w:rPr>
        <w:t>品学楼</w:t>
      </w:r>
      <w:r>
        <w:rPr>
          <w:rFonts w:hint="default"/>
          <w:lang w:val="en-US" w:eastAsia="zh-CN"/>
        </w:rPr>
        <w:t>B201</w:t>
      </w:r>
      <w:r>
        <w:rPr>
          <w:rFonts w:hint="eastAsia"/>
          <w:lang w:val="en-US" w:eastAsia="zh-CN"/>
        </w:rPr>
        <w:t>（公共管理专业）、</w:t>
      </w:r>
      <w:r>
        <w:rPr>
          <w:rFonts w:hint="eastAsia"/>
          <w:lang w:val="en-US" w:eastAsia="zh-CN"/>
        </w:rPr>
        <w:t>品学楼</w:t>
      </w:r>
      <w:r>
        <w:rPr>
          <w:rFonts w:hint="default"/>
          <w:lang w:val="en-US" w:eastAsia="zh-CN"/>
        </w:rPr>
        <w:t>B202</w:t>
      </w:r>
      <w:r>
        <w:rPr>
          <w:rFonts w:hint="eastAsia"/>
          <w:lang w:val="en-US" w:eastAsia="zh-CN"/>
        </w:rPr>
        <w:t>（新闻传播学、新闻与传播专业）</w:t>
      </w:r>
    </w:p>
    <w:p>
      <w:pPr>
        <w:rPr>
          <w:rFonts w:hint="default"/>
        </w:rPr>
      </w:pPr>
      <w:r>
        <w:rPr>
          <w:rFonts w:hint="eastAsia"/>
          <w:lang w:val="en-US" w:eastAsia="zh-CN"/>
        </w:rPr>
        <w:t>★</w:t>
      </w:r>
      <w:r>
        <w:rPr>
          <w:rFonts w:hint="default"/>
          <w:lang w:val="en-US" w:eastAsia="zh-CN"/>
        </w:rPr>
        <w:t> </w:t>
      </w:r>
      <w:r>
        <w:rPr>
          <w:rFonts w:hint="eastAsia"/>
          <w:lang w:val="en-US" w:eastAsia="zh-CN"/>
        </w:rPr>
        <w:t>请考生带身份证、复试通知单、初试准考证到笔试地点参加笔试，请按照座签就坐。</w:t>
      </w:r>
    </w:p>
    <w:p>
      <w:pPr>
        <w:rPr>
          <w:rFonts w:hint="default"/>
        </w:rPr>
      </w:pPr>
      <w:r>
        <w:rPr>
          <w:rFonts w:hint="eastAsia"/>
          <w:lang w:val="en-US" w:eastAsia="zh-CN"/>
        </w:rPr>
        <w:t>（三）综合面试</w:t>
      </w:r>
    </w:p>
    <w:p>
      <w:pPr>
        <w:rPr>
          <w:rFonts w:hint="default"/>
        </w:rPr>
      </w:pPr>
      <w:r>
        <w:rPr>
          <w:rFonts w:hint="eastAsia"/>
          <w:lang w:val="en-US" w:eastAsia="zh-CN"/>
        </w:rPr>
        <w:t>综合面试由抽取题签回答和复试专家组自主提问组成。包括专业素质和能力（大学阶段学习情况及成绩，对本学科理论知识和应用技能掌握程度，利用所学理论发现、分析和解决问题的能力，对本学科发展动态的了解和在本专业领域发展的潜力以及创新意识等）和综合素质和能力（思想政治素质和道德品质等；本学科以外的学习、科研、社会实践或实际工作表现等；事业心、责任感、纪律性、协作性和心理健康情况；人文素养、举止、表达和礼仪等）。</w:t>
      </w:r>
    </w:p>
    <w:p>
      <w:pPr>
        <w:rPr>
          <w:rFonts w:hint="default"/>
        </w:rPr>
      </w:pPr>
      <w:r>
        <w:rPr>
          <w:rFonts w:hint="eastAsia"/>
          <w:lang w:val="en-US" w:eastAsia="zh-CN"/>
        </w:rPr>
        <w:t>面试总分：</w:t>
      </w:r>
      <w:r>
        <w:rPr>
          <w:rFonts w:hint="default"/>
          <w:lang w:val="en-US" w:eastAsia="zh-CN"/>
        </w:rPr>
        <w:t>200</w:t>
      </w:r>
      <w:r>
        <w:rPr>
          <w:rFonts w:hint="eastAsia"/>
          <w:lang w:val="en-US" w:eastAsia="zh-CN"/>
        </w:rPr>
        <w:t>分，其中专业素质和能力</w:t>
      </w:r>
      <w:r>
        <w:rPr>
          <w:rFonts w:hint="default"/>
          <w:lang w:val="en-US" w:eastAsia="zh-CN"/>
        </w:rPr>
        <w:t>100</w:t>
      </w:r>
      <w:r>
        <w:rPr>
          <w:rFonts w:hint="eastAsia"/>
          <w:lang w:val="en-US" w:eastAsia="zh-CN"/>
        </w:rPr>
        <w:t>分、综合素质和能力</w:t>
      </w:r>
      <w:r>
        <w:rPr>
          <w:rFonts w:hint="default"/>
          <w:lang w:val="en-US" w:eastAsia="zh-CN"/>
        </w:rPr>
        <w:t>100</w:t>
      </w:r>
      <w:r>
        <w:rPr>
          <w:rFonts w:hint="eastAsia"/>
          <w:lang w:val="en-US" w:eastAsia="zh-CN"/>
        </w:rPr>
        <w:t>分</w:t>
      </w:r>
    </w:p>
    <w:p>
      <w:pPr>
        <w:rPr>
          <w:rFonts w:hint="default"/>
        </w:rPr>
      </w:pPr>
      <w:r>
        <w:rPr>
          <w:rFonts w:hint="eastAsia"/>
          <w:lang w:val="en-US" w:eastAsia="zh-CN"/>
        </w:rPr>
        <w:t>面试时间：</w:t>
      </w:r>
      <w:r>
        <w:rPr>
          <w:rFonts w:hint="default"/>
          <w:lang w:val="en-US" w:eastAsia="zh-CN"/>
        </w:rPr>
        <w:t>3</w:t>
      </w:r>
      <w:r>
        <w:rPr>
          <w:rFonts w:hint="eastAsia"/>
          <w:lang w:val="en-US" w:eastAsia="zh-CN"/>
        </w:rPr>
        <w:t>月</w:t>
      </w:r>
      <w:r>
        <w:rPr>
          <w:rFonts w:hint="default"/>
          <w:lang w:val="en-US" w:eastAsia="zh-CN"/>
        </w:rPr>
        <w:t>20</w:t>
      </w:r>
      <w:r>
        <w:rPr>
          <w:rFonts w:hint="eastAsia"/>
          <w:lang w:val="en-US" w:eastAsia="zh-CN"/>
        </w:rPr>
        <w:t>日下午、晚上。</w:t>
      </w:r>
      <w:r>
        <w:rPr>
          <w:rFonts w:hint="default"/>
          <w:lang w:val="en-US" w:eastAsia="zh-CN"/>
        </w:rPr>
        <w:t>13:00</w:t>
      </w:r>
      <w:r>
        <w:rPr>
          <w:rFonts w:hint="eastAsia"/>
          <w:lang w:val="en-US" w:eastAsia="zh-CN"/>
        </w:rPr>
        <w:t>开始，每人不少于</w:t>
      </w:r>
      <w:r>
        <w:rPr>
          <w:rFonts w:hint="default"/>
          <w:lang w:val="en-US" w:eastAsia="zh-CN"/>
        </w:rPr>
        <w:t>15</w:t>
      </w:r>
      <w:r>
        <w:rPr>
          <w:rFonts w:hint="eastAsia"/>
          <w:lang w:val="en-US" w:eastAsia="zh-CN"/>
        </w:rPr>
        <w:t>分钟</w:t>
      </w:r>
    </w:p>
    <w:p>
      <w:pPr>
        <w:rPr>
          <w:rFonts w:hint="default"/>
        </w:rPr>
      </w:pPr>
      <w:r>
        <w:rPr>
          <w:rFonts w:hint="eastAsia"/>
          <w:lang w:val="en-US" w:eastAsia="zh-CN"/>
        </w:rPr>
        <w:t>面试地点：综合楼</w:t>
      </w:r>
      <w:r>
        <w:rPr>
          <w:rFonts w:hint="default"/>
          <w:lang w:val="en-US" w:eastAsia="zh-CN"/>
        </w:rPr>
        <w:t>510</w:t>
      </w:r>
      <w:r>
        <w:rPr>
          <w:rFonts w:hint="eastAsia"/>
          <w:lang w:val="en-US" w:eastAsia="zh-CN"/>
        </w:rPr>
        <w:t>（公共管理专业一组）、综合楼</w:t>
      </w:r>
      <w:r>
        <w:rPr>
          <w:rFonts w:hint="default"/>
          <w:lang w:val="en-US" w:eastAsia="zh-CN"/>
        </w:rPr>
        <w:t>506</w:t>
      </w:r>
      <w:r>
        <w:rPr>
          <w:rFonts w:hint="eastAsia"/>
          <w:lang w:val="en-US" w:eastAsia="zh-CN"/>
        </w:rPr>
        <w:t>（公共管理专业二组）、综合楼</w:t>
      </w:r>
      <w:r>
        <w:rPr>
          <w:rFonts w:hint="default"/>
          <w:lang w:val="en-US" w:eastAsia="zh-CN"/>
        </w:rPr>
        <w:t>409</w:t>
      </w:r>
      <w:r>
        <w:rPr>
          <w:rFonts w:hint="eastAsia"/>
          <w:lang w:val="en-US" w:eastAsia="zh-CN"/>
        </w:rPr>
        <w:t>（新闻传播学、新闻与传播专硕）</w:t>
      </w:r>
    </w:p>
    <w:p>
      <w:pPr>
        <w:rPr>
          <w:rFonts w:hint="default"/>
        </w:rPr>
      </w:pPr>
      <w:r>
        <w:rPr>
          <w:rFonts w:hint="eastAsia"/>
          <w:lang w:val="en-US" w:eastAsia="zh-CN"/>
        </w:rPr>
        <w:t>★</w:t>
      </w:r>
      <w:r>
        <w:rPr>
          <w:rFonts w:hint="default"/>
          <w:lang w:val="en-US" w:eastAsia="zh-CN"/>
        </w:rPr>
        <w:t> </w:t>
      </w:r>
      <w:r>
        <w:rPr>
          <w:rFonts w:hint="eastAsia"/>
          <w:lang w:val="en-US" w:eastAsia="zh-CN"/>
        </w:rPr>
        <w:t>验证结束后，具体分组及面试顺序将在学院网站及学院现场公布。</w:t>
      </w:r>
    </w:p>
    <w:p>
      <w:pPr>
        <w:rPr>
          <w:rFonts w:hint="default"/>
        </w:rPr>
      </w:pPr>
      <w:r>
        <w:rPr>
          <w:rFonts w:hint="eastAsia"/>
          <w:lang w:val="en-US" w:eastAsia="zh-CN"/>
        </w:rPr>
        <w:t>★</w:t>
      </w:r>
      <w:r>
        <w:rPr>
          <w:rFonts w:hint="default"/>
          <w:lang w:val="en-US" w:eastAsia="zh-CN"/>
        </w:rPr>
        <w:t> </w:t>
      </w:r>
      <w:r>
        <w:rPr>
          <w:rFonts w:hint="eastAsia"/>
          <w:lang w:val="en-US" w:eastAsia="zh-CN"/>
        </w:rPr>
        <w:t>面试结束时间较晚，请排在后面的考生留意安排交通及住宿，注意安全。</w:t>
      </w:r>
    </w:p>
    <w:p>
      <w:pPr>
        <w:rPr>
          <w:rFonts w:hint="default"/>
        </w:rPr>
      </w:pPr>
      <w:r>
        <w:rPr>
          <w:rFonts w:hint="eastAsia"/>
          <w:lang w:val="en-US" w:eastAsia="zh-CN"/>
        </w:rPr>
        <w:t>（四）外语面试</w:t>
      </w:r>
    </w:p>
    <w:p>
      <w:pPr>
        <w:rPr>
          <w:rFonts w:hint="default"/>
        </w:rPr>
      </w:pPr>
      <w:r>
        <w:rPr>
          <w:rFonts w:hint="eastAsia"/>
          <w:lang w:val="en-US" w:eastAsia="zh-CN"/>
        </w:rPr>
        <w:t>英语面试由抽取题签回答和复试专家组自主提问组成。测试考生的口语和听力。</w:t>
      </w:r>
    </w:p>
    <w:p>
      <w:pPr>
        <w:rPr>
          <w:rFonts w:hint="default"/>
        </w:rPr>
      </w:pPr>
      <w:r>
        <w:rPr>
          <w:rFonts w:hint="eastAsia"/>
          <w:lang w:val="en-US" w:eastAsia="zh-CN"/>
        </w:rPr>
        <w:t>面试总分：</w:t>
      </w:r>
      <w:r>
        <w:rPr>
          <w:rFonts w:hint="default"/>
          <w:lang w:val="en-US" w:eastAsia="zh-CN"/>
        </w:rPr>
        <w:t>100</w:t>
      </w:r>
      <w:r>
        <w:rPr>
          <w:rFonts w:hint="eastAsia"/>
          <w:lang w:val="en-US" w:eastAsia="zh-CN"/>
        </w:rPr>
        <w:t>分，其中口语</w:t>
      </w:r>
      <w:r>
        <w:rPr>
          <w:rFonts w:hint="default"/>
          <w:lang w:val="en-US" w:eastAsia="zh-CN"/>
        </w:rPr>
        <w:t>50</w:t>
      </w:r>
      <w:r>
        <w:rPr>
          <w:rFonts w:hint="eastAsia"/>
          <w:lang w:val="en-US" w:eastAsia="zh-CN"/>
        </w:rPr>
        <w:t>分、听力</w:t>
      </w:r>
      <w:r>
        <w:rPr>
          <w:rFonts w:hint="default"/>
          <w:lang w:val="en-US" w:eastAsia="zh-CN"/>
        </w:rPr>
        <w:t>50</w:t>
      </w:r>
      <w:r>
        <w:rPr>
          <w:rFonts w:hint="eastAsia"/>
          <w:lang w:val="en-US" w:eastAsia="zh-CN"/>
        </w:rPr>
        <w:t>分</w:t>
      </w:r>
    </w:p>
    <w:p>
      <w:pPr>
        <w:rPr>
          <w:rFonts w:hint="default"/>
        </w:rPr>
      </w:pPr>
      <w:r>
        <w:rPr>
          <w:rFonts w:hint="eastAsia"/>
          <w:lang w:val="en-US" w:eastAsia="zh-CN"/>
        </w:rPr>
        <w:t>面试时间：</w:t>
      </w:r>
      <w:r>
        <w:rPr>
          <w:rFonts w:hint="default"/>
          <w:lang w:val="en-US" w:eastAsia="zh-CN"/>
        </w:rPr>
        <w:t>3</w:t>
      </w:r>
      <w:r>
        <w:rPr>
          <w:rFonts w:hint="eastAsia"/>
          <w:lang w:val="en-US" w:eastAsia="zh-CN"/>
        </w:rPr>
        <w:t>月</w:t>
      </w:r>
      <w:r>
        <w:rPr>
          <w:rFonts w:hint="default"/>
          <w:lang w:val="en-US" w:eastAsia="zh-CN"/>
        </w:rPr>
        <w:t>20</w:t>
      </w:r>
      <w:r>
        <w:rPr>
          <w:rFonts w:hint="eastAsia"/>
          <w:lang w:val="en-US" w:eastAsia="zh-CN"/>
        </w:rPr>
        <w:t>日下午、晚上。</w:t>
      </w:r>
      <w:r>
        <w:rPr>
          <w:rFonts w:hint="default"/>
          <w:lang w:val="en-US" w:eastAsia="zh-CN"/>
        </w:rPr>
        <w:t>13:00</w:t>
      </w:r>
      <w:r>
        <w:rPr>
          <w:rFonts w:hint="eastAsia"/>
          <w:lang w:val="en-US" w:eastAsia="zh-CN"/>
        </w:rPr>
        <w:t>开始，每人不少于</w:t>
      </w:r>
      <w:r>
        <w:rPr>
          <w:rFonts w:hint="default"/>
          <w:lang w:val="en-US" w:eastAsia="zh-CN"/>
        </w:rPr>
        <w:t>5</w:t>
      </w:r>
      <w:r>
        <w:rPr>
          <w:rFonts w:hint="eastAsia"/>
          <w:lang w:val="en-US" w:eastAsia="zh-CN"/>
        </w:rPr>
        <w:t>分钟</w:t>
      </w:r>
    </w:p>
    <w:p>
      <w:pPr>
        <w:rPr>
          <w:rFonts w:hint="default"/>
        </w:rPr>
      </w:pPr>
      <w:r>
        <w:rPr>
          <w:rFonts w:hint="eastAsia"/>
          <w:lang w:val="en-US" w:eastAsia="zh-CN"/>
        </w:rPr>
        <w:t>面试地点：清水河校区综合楼</w:t>
      </w:r>
      <w:r>
        <w:rPr>
          <w:rFonts w:hint="default"/>
          <w:lang w:val="en-US" w:eastAsia="zh-CN"/>
        </w:rPr>
        <w:t>444</w:t>
      </w:r>
    </w:p>
    <w:p>
      <w:pPr>
        <w:rPr>
          <w:rFonts w:hint="default"/>
        </w:rPr>
      </w:pPr>
      <w:r>
        <w:rPr>
          <w:rFonts w:hint="eastAsia"/>
          <w:lang w:val="en-US" w:eastAsia="zh-CN"/>
        </w:rPr>
        <w:t>★</w:t>
      </w:r>
      <w:r>
        <w:rPr>
          <w:rFonts w:hint="default"/>
          <w:lang w:val="en-US" w:eastAsia="zh-CN"/>
        </w:rPr>
        <w:t> </w:t>
      </w:r>
      <w:r>
        <w:rPr>
          <w:rFonts w:hint="eastAsia"/>
          <w:lang w:val="en-US" w:eastAsia="zh-CN"/>
        </w:rPr>
        <w:t>外语面试不安排顺序，请自觉排队等候，有序进入教室面试。进入后请先向面试老师报出本人报考专业及姓名。</w:t>
      </w:r>
    </w:p>
    <w:p>
      <w:pPr>
        <w:rPr>
          <w:rFonts w:hint="default"/>
        </w:rPr>
      </w:pPr>
      <w:r>
        <w:rPr>
          <w:rFonts w:hint="eastAsia"/>
          <w:lang w:val="en-US" w:eastAsia="zh-CN"/>
        </w:rPr>
        <w:t>★</w:t>
      </w:r>
      <w:r>
        <w:rPr>
          <w:rFonts w:hint="default"/>
          <w:lang w:val="en-US" w:eastAsia="zh-CN"/>
        </w:rPr>
        <w:t> </w:t>
      </w:r>
      <w:r>
        <w:rPr>
          <w:rFonts w:hint="eastAsia"/>
          <w:lang w:val="en-US" w:eastAsia="zh-CN"/>
        </w:rPr>
        <w:t>面试结束时间较晚，请后面面试的考生留意安排交通及住宿，注意安全。</w:t>
      </w:r>
    </w:p>
    <w:p>
      <w:pPr>
        <w:rPr>
          <w:rFonts w:hint="eastAsia"/>
          <w:lang w:val="en-US" w:eastAsia="zh-CN"/>
        </w:rPr>
      </w:pPr>
    </w:p>
    <w:p>
      <w:pPr>
        <w:rPr>
          <w:rFonts w:hint="default"/>
        </w:rPr>
      </w:pPr>
      <w:r>
        <w:rPr>
          <w:rFonts w:hint="eastAsia"/>
          <w:lang w:val="en-US" w:eastAsia="zh-CN"/>
        </w:rPr>
        <w:t>六、拟录取</w:t>
      </w:r>
    </w:p>
    <w:p>
      <w:pPr>
        <w:rPr>
          <w:rFonts w:hint="default"/>
        </w:rPr>
      </w:pPr>
      <w:r>
        <w:rPr>
          <w:rFonts w:hint="default"/>
          <w:lang w:val="en-US" w:eastAsia="zh-CN"/>
        </w:rPr>
        <w:t>1</w:t>
      </w:r>
      <w:r>
        <w:rPr>
          <w:rFonts w:hint="eastAsia"/>
          <w:lang w:val="en-US" w:eastAsia="zh-CN"/>
        </w:rPr>
        <w:t>、成绩计算方法</w:t>
      </w:r>
    </w:p>
    <w:p>
      <w:pPr>
        <w:rPr>
          <w:rFonts w:hint="default"/>
        </w:rPr>
      </w:pPr>
      <w:r>
        <w:rPr>
          <w:rFonts w:hint="eastAsia"/>
          <w:lang w:val="en-US" w:eastAsia="zh-CN"/>
        </w:rPr>
        <w:t>复试总成绩＝专业笔试成绩＋英语面试成绩＋综合面试成绩</w:t>
      </w:r>
    </w:p>
    <w:p>
      <w:pPr>
        <w:rPr>
          <w:rFonts w:hint="default"/>
        </w:rPr>
      </w:pPr>
      <w:r>
        <w:rPr>
          <w:rFonts w:hint="eastAsia"/>
          <w:lang w:val="en-US" w:eastAsia="zh-CN"/>
        </w:rPr>
        <w:t>总成绩＝初试总成绩＋复试总成绩</w:t>
      </w:r>
    </w:p>
    <w:p>
      <w:pPr>
        <w:rPr>
          <w:rFonts w:hint="default"/>
        </w:rPr>
      </w:pPr>
      <w:r>
        <w:rPr>
          <w:rFonts w:hint="default"/>
          <w:lang w:val="en-US" w:eastAsia="zh-CN"/>
        </w:rPr>
        <w:t>2</w:t>
      </w:r>
      <w:r>
        <w:rPr>
          <w:rFonts w:hint="eastAsia"/>
          <w:lang w:val="en-US" w:eastAsia="zh-CN"/>
        </w:rPr>
        <w:t>、录取原则</w:t>
      </w:r>
    </w:p>
    <w:p>
      <w:pPr>
        <w:rPr>
          <w:rFonts w:hint="default"/>
        </w:rPr>
      </w:pPr>
      <w:r>
        <w:rPr>
          <w:rFonts w:hint="eastAsia"/>
          <w:lang w:val="en-US" w:eastAsia="zh-CN"/>
        </w:rPr>
        <w:t>按报考的第一志愿专业总成绩（初试</w:t>
      </w:r>
      <w:r>
        <w:rPr>
          <w:rFonts w:hint="default"/>
          <w:lang w:val="en-US" w:eastAsia="zh-CN"/>
        </w:rPr>
        <w:t>+</w:t>
      </w:r>
      <w:r>
        <w:rPr>
          <w:rFonts w:hint="eastAsia"/>
          <w:lang w:val="en-US" w:eastAsia="zh-CN"/>
        </w:rPr>
        <w:t>复试）从高到低依次择优录取，复试总分及单项成绩均达到满分的</w:t>
      </w:r>
      <w:r>
        <w:rPr>
          <w:rFonts w:hint="default"/>
          <w:lang w:val="en-US" w:eastAsia="zh-CN"/>
        </w:rPr>
        <w:t>60%</w:t>
      </w:r>
      <w:r>
        <w:rPr>
          <w:rFonts w:hint="eastAsia"/>
          <w:lang w:val="en-US" w:eastAsia="zh-CN"/>
        </w:rPr>
        <w:t>才能被录取。</w:t>
      </w:r>
    </w:p>
    <w:p>
      <w:pPr>
        <w:rPr>
          <w:rFonts w:hint="default"/>
        </w:rPr>
      </w:pPr>
      <w:r>
        <w:rPr>
          <w:rFonts w:hint="default"/>
          <w:lang w:val="en-US" w:eastAsia="zh-CN"/>
        </w:rPr>
        <w:t>3</w:t>
      </w:r>
      <w:r>
        <w:rPr>
          <w:rFonts w:hint="eastAsia"/>
          <w:lang w:val="en-US" w:eastAsia="zh-CN"/>
        </w:rPr>
        <w:t>、根据学校研究生院相关规定，我院全部专业均采取差额复试。</w:t>
      </w:r>
    </w:p>
    <w:p>
      <w:pPr>
        <w:rPr>
          <w:rFonts w:hint="default"/>
        </w:rPr>
      </w:pPr>
      <w:r>
        <w:rPr>
          <w:rFonts w:hint="default"/>
          <w:lang w:val="en-US" w:eastAsia="zh-CN"/>
        </w:rPr>
        <w:t>4</w:t>
      </w:r>
      <w:r>
        <w:rPr>
          <w:rFonts w:hint="eastAsia"/>
          <w:lang w:val="en-US" w:eastAsia="zh-CN"/>
        </w:rPr>
        <w:t>、未被录取的考生可在国家研招网开放调剂系统后申请调剂其他单位。</w:t>
      </w:r>
    </w:p>
    <w:p>
      <w:pPr>
        <w:rPr>
          <w:rFonts w:hint="eastAsia"/>
          <w:lang w:val="en-US" w:eastAsia="zh-CN"/>
        </w:rPr>
      </w:pPr>
    </w:p>
    <w:p>
      <w:pPr>
        <w:rPr>
          <w:rFonts w:hint="default"/>
        </w:rPr>
      </w:pPr>
      <w:r>
        <w:rPr>
          <w:rFonts w:hint="eastAsia"/>
          <w:lang w:val="en-US" w:eastAsia="zh-CN"/>
        </w:rPr>
        <w:t>七、其它</w:t>
      </w:r>
    </w:p>
    <w:p>
      <w:pPr>
        <w:rPr>
          <w:rFonts w:hint="default"/>
        </w:rPr>
      </w:pPr>
      <w:r>
        <w:rPr>
          <w:rFonts w:hint="default"/>
          <w:lang w:val="en-US" w:eastAsia="zh-CN"/>
        </w:rPr>
        <w:t>1. </w:t>
      </w:r>
      <w:r>
        <w:rPr>
          <w:rFonts w:hint="eastAsia"/>
          <w:lang w:val="en-US" w:eastAsia="zh-CN"/>
        </w:rPr>
        <w:t>复试成绩公示：按照学校的要求，由学校研究生院于</w:t>
      </w:r>
      <w:r>
        <w:rPr>
          <w:rFonts w:hint="default"/>
          <w:lang w:val="en-US" w:eastAsia="zh-CN"/>
        </w:rPr>
        <w:t>3</w:t>
      </w:r>
      <w:r>
        <w:rPr>
          <w:rFonts w:hint="eastAsia"/>
          <w:lang w:val="en-US" w:eastAsia="zh-CN"/>
        </w:rPr>
        <w:t>月</w:t>
      </w:r>
      <w:r>
        <w:rPr>
          <w:rFonts w:hint="default"/>
          <w:lang w:val="en-US" w:eastAsia="zh-CN"/>
        </w:rPr>
        <w:t>22</w:t>
      </w:r>
      <w:r>
        <w:rPr>
          <w:rFonts w:hint="eastAsia"/>
          <w:lang w:val="en-US" w:eastAsia="zh-CN"/>
        </w:rPr>
        <w:t>日统一公示，学院不单独公示。</w:t>
      </w:r>
    </w:p>
    <w:p>
      <w:pPr>
        <w:rPr>
          <w:rFonts w:hint="default"/>
        </w:rPr>
      </w:pPr>
      <w:r>
        <w:rPr>
          <w:rFonts w:hint="default"/>
          <w:lang w:val="en-US" w:eastAsia="zh-CN"/>
        </w:rPr>
        <w:t>2</w:t>
      </w:r>
      <w:r>
        <w:rPr>
          <w:rFonts w:hint="eastAsia"/>
          <w:lang w:val="en-US" w:eastAsia="zh-CN"/>
        </w:rPr>
        <w:t>．拟录取名单公布：最终拟录取名单由学校研究生院统一公布，学院不单独公布。</w:t>
      </w:r>
    </w:p>
    <w:p>
      <w:pPr>
        <w:rPr>
          <w:rFonts w:hint="default"/>
        </w:rPr>
      </w:pPr>
      <w:r>
        <w:rPr>
          <w:rFonts w:hint="default"/>
          <w:lang w:val="en-US" w:eastAsia="zh-CN"/>
        </w:rPr>
        <w:t>3. </w:t>
      </w:r>
      <w:r>
        <w:rPr>
          <w:rFonts w:hint="eastAsia"/>
          <w:lang w:val="en-US" w:eastAsia="zh-CN"/>
        </w:rPr>
        <w:t>招生信息公布渠道：复试相关具体安排将公布在电子科技大学研究生招生网</w:t>
      </w:r>
      <w:r>
        <w:rPr>
          <w:rFonts w:hint="default"/>
          <w:lang w:val="en-US" w:eastAsia="zh-CN"/>
        </w:rPr>
        <w:fldChar w:fldCharType="begin"/>
      </w:r>
      <w:r>
        <w:rPr>
          <w:rFonts w:hint="default"/>
          <w:lang w:val="en-US" w:eastAsia="zh-CN"/>
        </w:rPr>
        <w:instrText xml:space="preserve"> HYPERLINK "http://yz.uestc.edu.cn/" </w:instrText>
      </w:r>
      <w:r>
        <w:rPr>
          <w:rFonts w:hint="default"/>
          <w:lang w:val="en-US" w:eastAsia="zh-CN"/>
        </w:rPr>
        <w:fldChar w:fldCharType="separate"/>
      </w:r>
      <w:r>
        <w:rPr>
          <w:rFonts w:hint="default"/>
          <w:lang w:val="en-US"/>
        </w:rPr>
        <w:t>http://yz.uestc.edu.cn/</w:t>
      </w:r>
      <w:r>
        <w:rPr>
          <w:rFonts w:hint="default"/>
          <w:lang w:val="en-US" w:eastAsia="zh-CN"/>
        </w:rPr>
        <w:fldChar w:fldCharType="end"/>
      </w:r>
      <w:r>
        <w:rPr>
          <w:rFonts w:hint="eastAsia"/>
          <w:lang w:val="en-US" w:eastAsia="zh-CN"/>
        </w:rPr>
        <w:t>、公共管理学院网站</w:t>
      </w:r>
      <w:r>
        <w:rPr>
          <w:rFonts w:hint="default"/>
          <w:lang w:val="en-US" w:eastAsia="zh-CN"/>
        </w:rPr>
        <w:t>http://www.rw.uestc.edu.cn/</w:t>
      </w:r>
      <w:r>
        <w:rPr>
          <w:rFonts w:hint="eastAsia"/>
          <w:lang w:val="en-US" w:eastAsia="zh-CN"/>
        </w:rPr>
        <w:t>。</w:t>
      </w:r>
    </w:p>
    <w:p>
      <w:pPr>
        <w:rPr>
          <w:rFonts w:hint="default"/>
        </w:rPr>
      </w:pPr>
      <w:r>
        <w:rPr>
          <w:rFonts w:hint="default"/>
          <w:lang w:val="en-US" w:eastAsia="zh-CN"/>
        </w:rPr>
        <w:t>4. </w:t>
      </w:r>
      <w:r>
        <w:rPr>
          <w:rFonts w:hint="eastAsia"/>
          <w:lang w:val="en-US" w:eastAsia="zh-CN"/>
        </w:rPr>
        <w:t>学院研究生科联系电话：</w:t>
      </w:r>
      <w:r>
        <w:rPr>
          <w:rFonts w:hint="default"/>
          <w:lang w:val="en-US" w:eastAsia="zh-CN"/>
        </w:rPr>
        <w:t>028-61831372</w:t>
      </w:r>
      <w:r>
        <w:rPr>
          <w:rFonts w:hint="eastAsia"/>
          <w:lang w:val="en-US" w:eastAsia="zh-CN"/>
        </w:rPr>
        <w:t>、</w:t>
      </w:r>
      <w:r>
        <w:rPr>
          <w:rFonts w:hint="default"/>
          <w:lang w:val="en-US" w:eastAsia="zh-CN"/>
        </w:rPr>
        <w:t>61831036.</w:t>
      </w:r>
      <w:r>
        <w:rPr>
          <w:rFonts w:hint="eastAsia"/>
          <w:lang w:val="en-US" w:eastAsia="zh-CN"/>
        </w:rPr>
        <w:t>。</w:t>
      </w:r>
    </w:p>
    <w:p>
      <w:pPr>
        <w:rPr>
          <w:rFonts w:hint="default"/>
        </w:rPr>
      </w:pPr>
      <w:r>
        <w:rPr>
          <w:rFonts w:hint="default"/>
          <w:lang w:val="en-US" w:eastAsia="zh-CN"/>
        </w:rPr>
        <w:t>5. </w:t>
      </w:r>
      <w:r>
        <w:rPr>
          <w:rFonts w:hint="eastAsia"/>
          <w:lang w:val="en-US" w:eastAsia="zh-CN"/>
        </w:rPr>
        <w:t>复试过程坚持公平、公正、公开的原则，学院研究生招生工作小组、复试工作小组负责复试过程的指导、监督与实施工作。</w:t>
      </w:r>
    </w:p>
    <w:p>
      <w:pPr>
        <w:rPr>
          <w:rFonts w:hint="default"/>
        </w:rPr>
      </w:pPr>
      <w:r>
        <w:rPr>
          <w:rFonts w:hint="default"/>
          <w:lang w:val="en-US" w:eastAsia="zh-CN"/>
        </w:rPr>
        <w:t>6. </w:t>
      </w:r>
      <w:r>
        <w:rPr>
          <w:rFonts w:hint="eastAsia"/>
          <w:lang w:val="en-US" w:eastAsia="zh-CN"/>
        </w:rPr>
        <w:t>其他未尽事项参照学校相关规定和要求执行。</w:t>
      </w:r>
    </w:p>
    <w:p>
      <w:pPr>
        <w:rPr>
          <w:rFonts w:hint="eastAsia"/>
          <w:lang w:val="en-US" w:eastAsia="zh-CN"/>
        </w:rPr>
      </w:pPr>
    </w:p>
    <w:p>
      <w:pPr>
        <w:rPr>
          <w:rFonts w:hint="default"/>
        </w:rPr>
      </w:pPr>
      <w:bookmarkStart w:id="3" w:name="_GoBack"/>
      <w:bookmarkEnd w:id="3"/>
      <w:r>
        <w:rPr>
          <w:rFonts w:hint="eastAsia"/>
          <w:lang w:val="en-US" w:eastAsia="zh-CN"/>
        </w:rPr>
        <w:t>公共管理学院</w:t>
      </w:r>
    </w:p>
    <w:p>
      <w:pPr>
        <w:rPr>
          <w:rFonts w:hint="default"/>
        </w:rPr>
      </w:pPr>
      <w:r>
        <w:rPr>
          <w:rFonts w:hint="eastAsia"/>
          <w:lang w:val="en-US" w:eastAsia="zh-CN"/>
        </w:rPr>
        <w:t>二〇一九年三月十一日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73466E1"/>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2019-04-16T09:37:44Z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