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beforeAutospacing="0" w:afterAutospacing="0"/>
        <w:ind w:right="0" w:rightChars="0" w:firstLine="420" w:firstLineChars="200"/>
        <w:jc w:val="center"/>
        <w:textAlignment w:val="auto"/>
        <w:outlineLvl w:val="9"/>
        <w:rPr>
          <w:b/>
        </w:rPr>
      </w:pPr>
      <w:r>
        <w:rPr>
          <w:rFonts w:hint="eastAsia"/>
          <w:b/>
        </w:rPr>
        <w:t>2018年</w:t>
      </w:r>
      <w:r>
        <w:rPr>
          <w:rFonts w:hint="eastAsia"/>
          <w:b/>
          <w:lang w:val="en-US" w:eastAsia="zh-CN"/>
        </w:rPr>
        <w:t>苏州大学</w:t>
      </w:r>
      <w:r>
        <w:rPr>
          <w:rFonts w:hint="eastAsia"/>
          <w:b/>
        </w:rPr>
        <w:t>物理与光电·能源学部硕士研究生复试实施细则</w:t>
      </w:r>
    </w:p>
    <w:p>
      <w:pPr>
        <w:keepNext w:val="0"/>
        <w:keepLines w:val="0"/>
        <w:pageBreakBefore w:val="0"/>
        <w:kinsoku/>
        <w:wordWrap/>
        <w:overflowPunct/>
        <w:topLinePunct w:val="0"/>
        <w:autoSpaceDE/>
        <w:autoSpaceDN/>
        <w:bidi w:val="0"/>
        <w:adjustRightInd/>
        <w:snapToGrid/>
        <w:spacing w:beforeAutospacing="0" w:afterAutospacing="0"/>
        <w:ind w:right="0" w:rightChars="0" w:firstLine="420" w:firstLineChars="200"/>
        <w:textAlignment w:val="auto"/>
        <w:outlineLvl w:val="9"/>
        <w:rPr>
          <w:rFonts w:hint="eastAsia"/>
        </w:rPr>
      </w:pPr>
      <w:r>
        <w:t>为做好我部2018硕士研究生的复试录取工作，根据校研究生院《苏州大学关于做好2018年硕士生复试录取工作的通知》和《苏州大学2018年硕士研究生招生复试工作管理规定》精神，结合我部实际情况，制定本细则。</w:t>
      </w:r>
    </w:p>
    <w:p>
      <w:pPr>
        <w:keepNext w:val="0"/>
        <w:keepLines w:val="0"/>
        <w:pageBreakBefore w:val="0"/>
        <w:kinsoku/>
        <w:wordWrap/>
        <w:overflowPunct/>
        <w:topLinePunct w:val="0"/>
        <w:autoSpaceDE/>
        <w:autoSpaceDN/>
        <w:bidi w:val="0"/>
        <w:adjustRightInd/>
        <w:snapToGrid/>
        <w:spacing w:beforeAutospacing="0" w:afterAutospacing="0"/>
        <w:ind w:right="0" w:rightChars="0" w:firstLine="420" w:firstLineChars="200"/>
        <w:textAlignment w:val="auto"/>
        <w:outlineLvl w:val="9"/>
      </w:pPr>
      <w:r>
        <w:rPr>
          <w:rFonts w:hint="eastAsia"/>
        </w:rPr>
        <w:t>学部成立复试录取工作领导小组，领导小组组长：王钦华领导小组成员：马余强、吴雪梅、高雷、郑洪河、彭扬、郑军伟。</w:t>
      </w:r>
    </w:p>
    <w:p>
      <w:pPr>
        <w:keepNext w:val="0"/>
        <w:keepLines w:val="0"/>
        <w:pageBreakBefore w:val="0"/>
        <w:kinsoku/>
        <w:wordWrap/>
        <w:overflowPunct/>
        <w:topLinePunct w:val="0"/>
        <w:autoSpaceDE/>
        <w:autoSpaceDN/>
        <w:bidi w:val="0"/>
        <w:adjustRightInd/>
        <w:snapToGrid/>
        <w:spacing w:beforeAutospacing="0" w:afterAutospacing="0"/>
        <w:ind w:right="0" w:rightChars="0" w:firstLine="420" w:firstLineChars="200"/>
        <w:textAlignment w:val="auto"/>
        <w:outlineLvl w:val="9"/>
        <w:rPr>
          <w:rFonts w:hint="eastAsia"/>
        </w:rPr>
      </w:pPr>
      <w:r>
        <w:rPr>
          <w:rFonts w:hint="eastAsia"/>
        </w:rPr>
        <w:t>各学科专业复试最低分数线的划定：单科必须满足教育部2018年全国硕士研究生统一招生考试的A类地区基本要求。</w:t>
      </w:r>
    </w:p>
    <w:p>
      <w:pPr>
        <w:keepNext w:val="0"/>
        <w:keepLines w:val="0"/>
        <w:pageBreakBefore w:val="0"/>
        <w:kinsoku/>
        <w:wordWrap/>
        <w:overflowPunct/>
        <w:topLinePunct w:val="0"/>
        <w:autoSpaceDE/>
        <w:autoSpaceDN/>
        <w:bidi w:val="0"/>
        <w:adjustRightInd/>
        <w:snapToGrid/>
        <w:spacing w:beforeAutospacing="0" w:afterAutospacing="0"/>
        <w:ind w:right="0" w:rightChars="0" w:firstLine="420" w:firstLineChars="200"/>
        <w:textAlignment w:val="auto"/>
        <w:outlineLvl w:val="9"/>
        <w:rPr>
          <w:rFonts w:hint="eastAsia"/>
        </w:rPr>
      </w:pPr>
      <w:r>
        <w:t>物理科学与技术学院：</w:t>
      </w:r>
    </w:p>
    <w:p>
      <w:pPr>
        <w:keepNext w:val="0"/>
        <w:keepLines w:val="0"/>
        <w:pageBreakBefore w:val="0"/>
        <w:kinsoku/>
        <w:wordWrap/>
        <w:overflowPunct/>
        <w:topLinePunct w:val="0"/>
        <w:autoSpaceDE/>
        <w:autoSpaceDN/>
        <w:bidi w:val="0"/>
        <w:adjustRightInd/>
        <w:snapToGrid/>
        <w:spacing w:beforeAutospacing="0" w:afterAutospacing="0"/>
        <w:ind w:right="0" w:rightChars="0" w:firstLine="420" w:firstLineChars="200"/>
        <w:textAlignment w:val="auto"/>
        <w:outlineLvl w:val="9"/>
      </w:pPr>
      <w:r>
        <w:t>物理学（070200）总分≥326、材料物理与化学（080501）总分≥306、课程与教学论（040102）总分≥340、学科教学（物理）（045105）总分≥350。</w:t>
      </w:r>
    </w:p>
    <w:p>
      <w:pPr>
        <w:keepNext w:val="0"/>
        <w:keepLines w:val="0"/>
        <w:pageBreakBefore w:val="0"/>
        <w:kinsoku/>
        <w:wordWrap/>
        <w:overflowPunct/>
        <w:topLinePunct w:val="0"/>
        <w:autoSpaceDE/>
        <w:autoSpaceDN/>
        <w:bidi w:val="0"/>
        <w:adjustRightInd/>
        <w:snapToGrid/>
        <w:spacing w:beforeAutospacing="0" w:afterAutospacing="0"/>
        <w:ind w:right="0" w:rightChars="0" w:firstLine="420" w:firstLineChars="200"/>
        <w:textAlignment w:val="auto"/>
        <w:outlineLvl w:val="9"/>
      </w:pPr>
      <w:r>
        <w:t>光电信息科学与工程学院：</w:t>
      </w:r>
    </w:p>
    <w:p>
      <w:pPr>
        <w:keepNext w:val="0"/>
        <w:keepLines w:val="0"/>
        <w:pageBreakBefore w:val="0"/>
        <w:kinsoku/>
        <w:wordWrap/>
        <w:overflowPunct/>
        <w:topLinePunct w:val="0"/>
        <w:autoSpaceDE/>
        <w:autoSpaceDN/>
        <w:bidi w:val="0"/>
        <w:adjustRightInd/>
        <w:snapToGrid/>
        <w:spacing w:beforeAutospacing="0" w:afterAutospacing="0"/>
        <w:ind w:right="0" w:rightChars="0" w:firstLine="420" w:firstLineChars="200"/>
        <w:textAlignment w:val="auto"/>
        <w:outlineLvl w:val="9"/>
      </w:pPr>
      <w:r>
        <w:t>检测技术与自动化装置（081102）总分≥319、光学工程（080300）学术型总分≥335、光学工程（085202）专业型总分≥282（注：光学工程（080300）学术型初试总分在285-327之间的考生可参加光学工程（085202）专业型的复试；已参加光学工程（080300）学术型复试的考生如未被录取，可再次参加光学工程（085202）专业型的复试。）</w:t>
      </w:r>
    </w:p>
    <w:p>
      <w:pPr>
        <w:keepNext w:val="0"/>
        <w:keepLines w:val="0"/>
        <w:pageBreakBefore w:val="0"/>
        <w:kinsoku/>
        <w:wordWrap/>
        <w:overflowPunct/>
        <w:topLinePunct w:val="0"/>
        <w:autoSpaceDE/>
        <w:autoSpaceDN/>
        <w:bidi w:val="0"/>
        <w:adjustRightInd/>
        <w:snapToGrid/>
        <w:spacing w:beforeAutospacing="0" w:afterAutospacing="0"/>
        <w:ind w:right="0" w:rightChars="0" w:firstLine="420" w:firstLineChars="200"/>
        <w:textAlignment w:val="auto"/>
        <w:outlineLvl w:val="9"/>
      </w:pPr>
      <w:r>
        <w:t>能源学院及能源与材料创新研究院：</w:t>
      </w:r>
    </w:p>
    <w:p>
      <w:pPr>
        <w:keepNext w:val="0"/>
        <w:keepLines w:val="0"/>
        <w:pageBreakBefore w:val="0"/>
        <w:kinsoku/>
        <w:wordWrap/>
        <w:overflowPunct/>
        <w:topLinePunct w:val="0"/>
        <w:autoSpaceDE/>
        <w:autoSpaceDN/>
        <w:bidi w:val="0"/>
        <w:adjustRightInd/>
        <w:snapToGrid/>
        <w:spacing w:beforeAutospacing="0" w:afterAutospacing="0"/>
        <w:ind w:right="0" w:rightChars="0" w:firstLine="420" w:firstLineChars="200"/>
        <w:textAlignment w:val="auto"/>
        <w:outlineLvl w:val="9"/>
      </w:pPr>
      <w:r>
        <w:t>新能源科学与工程(0702J4)总分≥300、能源与</w:t>
      </w:r>
      <w:bookmarkStart w:id="0" w:name="_GoBack"/>
      <w:bookmarkEnd w:id="0"/>
      <w:r>
        <w:t>环境系统工程（0702Z2）总分≥359。</w:t>
      </w:r>
    </w:p>
    <w:p>
      <w:pPr>
        <w:keepNext w:val="0"/>
        <w:keepLines w:val="0"/>
        <w:pageBreakBefore w:val="0"/>
        <w:kinsoku/>
        <w:wordWrap/>
        <w:overflowPunct/>
        <w:topLinePunct w:val="0"/>
        <w:autoSpaceDE/>
        <w:autoSpaceDN/>
        <w:bidi w:val="0"/>
        <w:adjustRightInd/>
        <w:snapToGrid/>
        <w:spacing w:beforeAutospacing="0" w:afterAutospacing="0"/>
        <w:ind w:right="0" w:rightChars="0" w:firstLine="420" w:firstLineChars="200"/>
        <w:textAlignment w:val="auto"/>
        <w:outlineLvl w:val="9"/>
      </w:pPr>
      <w:r>
        <w:t>复试名单根据各专业招生人数，按初试成绩总分从高分到低分进行排序，择优确定复试名单。</w:t>
      </w:r>
    </w:p>
    <w:p>
      <w:pPr>
        <w:keepNext w:val="0"/>
        <w:keepLines w:val="0"/>
        <w:pageBreakBefore w:val="0"/>
        <w:kinsoku/>
        <w:wordWrap/>
        <w:overflowPunct/>
        <w:topLinePunct w:val="0"/>
        <w:autoSpaceDE/>
        <w:autoSpaceDN/>
        <w:bidi w:val="0"/>
        <w:adjustRightInd/>
        <w:snapToGrid/>
        <w:spacing w:beforeAutospacing="0" w:afterAutospacing="0"/>
        <w:ind w:right="0" w:rightChars="0" w:firstLine="420" w:firstLineChars="200"/>
        <w:textAlignment w:val="auto"/>
        <w:outlineLvl w:val="9"/>
      </w:pPr>
      <w:r>
        <w:rPr>
          <w:rFonts w:hint="eastAsia"/>
        </w:rPr>
        <w:t>根据不同专业情况，复试比例基本上按各专业招生人数不低于1:1.2划定。</w:t>
      </w:r>
    </w:p>
    <w:p>
      <w:pPr>
        <w:keepNext w:val="0"/>
        <w:keepLines w:val="0"/>
        <w:pageBreakBefore w:val="0"/>
        <w:kinsoku/>
        <w:wordWrap/>
        <w:overflowPunct/>
        <w:topLinePunct w:val="0"/>
        <w:autoSpaceDE/>
        <w:autoSpaceDN/>
        <w:bidi w:val="0"/>
        <w:adjustRightInd/>
        <w:snapToGrid/>
        <w:spacing w:beforeAutospacing="0" w:afterAutospacing="0"/>
        <w:ind w:right="0" w:rightChars="0" w:firstLine="420" w:firstLineChars="200"/>
        <w:textAlignment w:val="auto"/>
        <w:outlineLvl w:val="9"/>
        <w:rPr>
          <w:rFonts w:hint="eastAsia"/>
        </w:rPr>
      </w:pPr>
      <w:r>
        <w:rPr>
          <w:rFonts w:hint="eastAsia"/>
        </w:rPr>
        <w:t>复试的形式分笔试和面试两种。复试总分450分。复试内容由两部分组成（1）专业课笔试，满分150分，考试时间3小时；（2）面试，满分300分，面试由听力和口语测试（100分）、综合面试（200分）两部分组成。复试成绩低于270分不予录取。</w:t>
      </w:r>
    </w:p>
    <w:p>
      <w:pPr>
        <w:keepNext w:val="0"/>
        <w:keepLines w:val="0"/>
        <w:pageBreakBefore w:val="0"/>
        <w:kinsoku/>
        <w:wordWrap/>
        <w:overflowPunct/>
        <w:topLinePunct w:val="0"/>
        <w:autoSpaceDE/>
        <w:autoSpaceDN/>
        <w:bidi w:val="0"/>
        <w:adjustRightInd/>
        <w:snapToGrid/>
        <w:spacing w:beforeAutospacing="0" w:afterAutospacing="0"/>
        <w:ind w:right="0" w:rightChars="0" w:firstLine="420" w:firstLineChars="200"/>
        <w:textAlignment w:val="auto"/>
        <w:outlineLvl w:val="9"/>
        <w:rPr>
          <w:rFonts w:hint="eastAsia"/>
        </w:rPr>
      </w:pPr>
      <w:r>
        <w:rPr>
          <w:rFonts w:hint="eastAsia"/>
        </w:rPr>
        <w:t>学部组织若干个由相关专业的硕士生导师参加的面试小组，根据要求对学生进行综合考核，遵照公开公正的原则，全程记录每个考生的面试过程。</w:t>
      </w:r>
    </w:p>
    <w:p>
      <w:pPr>
        <w:keepNext w:val="0"/>
        <w:keepLines w:val="0"/>
        <w:pageBreakBefore w:val="0"/>
        <w:kinsoku/>
        <w:wordWrap/>
        <w:overflowPunct/>
        <w:topLinePunct w:val="0"/>
        <w:autoSpaceDE/>
        <w:autoSpaceDN/>
        <w:bidi w:val="0"/>
        <w:adjustRightInd/>
        <w:snapToGrid/>
        <w:spacing w:beforeAutospacing="0" w:afterAutospacing="0"/>
        <w:ind w:right="0" w:rightChars="0" w:firstLine="420" w:firstLineChars="200"/>
        <w:textAlignment w:val="auto"/>
        <w:outlineLvl w:val="9"/>
        <w:rPr>
          <w:rFonts w:hint="eastAsia"/>
        </w:rPr>
      </w:pPr>
      <w:r>
        <w:rPr>
          <w:rFonts w:hint="eastAsia"/>
        </w:rPr>
        <w:t>硕士研究生各专业复试具体安排表和硕士研究生拟复试名单将另行公布。请关注物理与光电·能源学部网站通知。</w:t>
      </w:r>
    </w:p>
    <w:p>
      <w:pPr>
        <w:keepNext w:val="0"/>
        <w:keepLines w:val="0"/>
        <w:pageBreakBefore w:val="0"/>
        <w:kinsoku/>
        <w:wordWrap/>
        <w:overflowPunct/>
        <w:topLinePunct w:val="0"/>
        <w:autoSpaceDE/>
        <w:autoSpaceDN/>
        <w:bidi w:val="0"/>
        <w:adjustRightInd/>
        <w:snapToGrid/>
        <w:spacing w:beforeAutospacing="0" w:afterAutospacing="0"/>
        <w:ind w:right="0" w:rightChars="0" w:firstLine="420" w:firstLineChars="200"/>
        <w:textAlignment w:val="auto"/>
        <w:outlineLvl w:val="9"/>
        <w:rPr>
          <w:rFonts w:hint="eastAsia"/>
        </w:rPr>
      </w:pPr>
      <w:r>
        <w:rPr>
          <w:rFonts w:hint="eastAsia"/>
        </w:rPr>
        <w:t>大力推进招生录取信息公开，实行招生全过程公示制度。</w:t>
      </w:r>
    </w:p>
    <w:p>
      <w:pPr>
        <w:keepNext w:val="0"/>
        <w:keepLines w:val="0"/>
        <w:pageBreakBefore w:val="0"/>
        <w:kinsoku/>
        <w:wordWrap/>
        <w:overflowPunct/>
        <w:topLinePunct w:val="0"/>
        <w:autoSpaceDE/>
        <w:autoSpaceDN/>
        <w:bidi w:val="0"/>
        <w:adjustRightInd/>
        <w:snapToGrid/>
        <w:spacing w:beforeAutospacing="0" w:afterAutospacing="0"/>
        <w:ind w:right="0" w:rightChars="0" w:firstLine="420" w:firstLineChars="200"/>
        <w:textAlignment w:val="auto"/>
        <w:outlineLvl w:val="9"/>
      </w:pPr>
      <w:r>
        <w:rPr>
          <w:rFonts w:hint="eastAsia"/>
        </w:rPr>
        <w:t>未尽事宜按照苏州大学有关文件执行。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libri Light">
    <w:panose1 w:val="020F03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4A3"/>
    <w:rsid w:val="000564A3"/>
    <w:rsid w:val="00A91A0F"/>
    <w:rsid w:val="00EB52B5"/>
    <w:rsid w:val="3DF300CA"/>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7"/>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4">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3">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Strong"/>
    <w:basedOn w:val="4"/>
    <w:qFormat/>
    <w:uiPriority w:val="22"/>
    <w:rPr>
      <w:b/>
      <w:bCs/>
    </w:rPr>
  </w:style>
  <w:style w:type="character" w:customStyle="1" w:styleId="7">
    <w:name w:val="标题 1 Char"/>
    <w:basedOn w:val="4"/>
    <w:link w:val="2"/>
    <w:uiPriority w:val="9"/>
    <w:rPr>
      <w:rFonts w:ascii="宋体" w:hAnsi="宋体" w:eastAsia="宋体" w:cs="宋体"/>
      <w:b/>
      <w:bCs/>
      <w:kern w:val="36"/>
      <w:sz w:val="48"/>
      <w:szCs w:val="4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141</Words>
  <Characters>809</Characters>
  <Lines>6</Lines>
  <Paragraphs>1</Paragraphs>
  <TotalTime>0</TotalTime>
  <ScaleCrop>false</ScaleCrop>
  <LinksUpToDate>false</LinksUpToDate>
  <CharactersWithSpaces>949</CharactersWithSpaces>
  <Application>WPS Office_10.1.0.5745_F1E327BC-269C-435d-A152-05C5408002CA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2018-09-28T13:13:00Z</dcterms:created>
  <dc:creator>lijuan</dc:creator>
  <cp:lastModifiedBy>Zlh</cp:lastModifiedBy>
  <dcterms:modified xsi:type="dcterms:W3CDTF">2018-09-29T02:28:32Z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