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b w:val="0"/>
          <w:i w:val="0"/>
          <w:caps w:val="0"/>
          <w:color w:val="000000"/>
          <w:spacing w:val="0"/>
          <w:sz w:val="21"/>
          <w:szCs w:val="21"/>
        </w:rPr>
      </w:pPr>
      <w:r>
        <w:rPr>
          <w:rStyle w:val="4"/>
          <w:rFonts w:hint="default" w:ascii="Times New Roman" w:hAnsi="Times New Roman" w:eastAsia="微软雅黑" w:cs="Times New Roman"/>
          <w:i w:val="0"/>
          <w:caps w:val="0"/>
          <w:color w:val="000000"/>
          <w:spacing w:val="0"/>
          <w:sz w:val="30"/>
          <w:szCs w:val="30"/>
          <w:lang w:val="en-US"/>
        </w:rPr>
        <w:t>761</w:t>
      </w:r>
      <w:r>
        <w:rPr>
          <w:rStyle w:val="4"/>
          <w:rFonts w:hint="eastAsia" w:ascii="微软雅黑" w:hAnsi="微软雅黑" w:eastAsia="微软雅黑" w:cs="微软雅黑"/>
          <w:i w:val="0"/>
          <w:caps w:val="0"/>
          <w:color w:val="000000"/>
          <w:spacing w:val="0"/>
          <w:sz w:val="30"/>
          <w:szCs w:val="30"/>
        </w:rPr>
        <w:t>法学专业综合考试大纲</w:t>
      </w:r>
      <w:r>
        <w:rPr>
          <w:rStyle w:val="4"/>
          <w:rFonts w:hint="default" w:ascii="Times New Roman" w:hAnsi="Times New Roman" w:eastAsia="微软雅黑" w:cs="Times New Roman"/>
          <w:i w:val="0"/>
          <w:caps w:val="0"/>
          <w:color w:val="000000"/>
          <w:spacing w:val="0"/>
          <w:sz w:val="30"/>
          <w:szCs w:val="30"/>
          <w:lang w:val="en-US"/>
        </w:rPr>
        <w:t>(2019</w:t>
      </w:r>
      <w:r>
        <w:rPr>
          <w:rStyle w:val="4"/>
          <w:rFonts w:hint="eastAsia" w:ascii="微软雅黑" w:hAnsi="微软雅黑" w:eastAsia="微软雅黑" w:cs="微软雅黑"/>
          <w:i w:val="0"/>
          <w:caps w:val="0"/>
          <w:color w:val="000000"/>
          <w:spacing w:val="0"/>
          <w:sz w:val="30"/>
          <w:szCs w:val="30"/>
        </w:rPr>
        <w:t>版</w:t>
      </w:r>
      <w:r>
        <w:rPr>
          <w:rStyle w:val="4"/>
          <w:rFonts w:hint="default" w:ascii="Times New Roman" w:hAnsi="Times New Roman" w:eastAsia="微软雅黑" w:cs="Times New Roman"/>
          <w:i w:val="0"/>
          <w:caps w:val="0"/>
          <w:color w:val="000000"/>
          <w:spacing w:val="0"/>
          <w:sz w:val="30"/>
          <w:szCs w:val="3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8"/>
          <w:szCs w:val="28"/>
        </w:rPr>
        <w:t>该卷总分为</w:t>
      </w:r>
      <w:r>
        <w:rPr>
          <w:rFonts w:hint="default" w:ascii="Times New Roman" w:hAnsi="Times New Roman" w:eastAsia="微软雅黑" w:cs="Times New Roman"/>
          <w:b w:val="0"/>
          <w:i w:val="0"/>
          <w:caps w:val="0"/>
          <w:color w:val="000000"/>
          <w:spacing w:val="0"/>
          <w:sz w:val="28"/>
          <w:szCs w:val="28"/>
          <w:lang w:val="en-US"/>
        </w:rPr>
        <w:t>150</w:t>
      </w:r>
      <w:r>
        <w:rPr>
          <w:rFonts w:hint="eastAsia" w:ascii="微软雅黑" w:hAnsi="微软雅黑" w:eastAsia="微软雅黑" w:cs="微软雅黑"/>
          <w:b w:val="0"/>
          <w:i w:val="0"/>
          <w:caps w:val="0"/>
          <w:color w:val="000000"/>
          <w:spacing w:val="0"/>
          <w:sz w:val="28"/>
          <w:szCs w:val="28"/>
        </w:rPr>
        <w:t>分，民法学（</w:t>
      </w:r>
      <w:r>
        <w:rPr>
          <w:rStyle w:val="5"/>
          <w:rFonts w:hint="eastAsia" w:ascii="微软雅黑" w:hAnsi="微软雅黑" w:eastAsia="微软雅黑" w:cs="微软雅黑"/>
          <w:b w:val="0"/>
          <w:i w:val="0"/>
          <w:caps w:val="0"/>
          <w:color w:val="000000"/>
          <w:spacing w:val="0"/>
          <w:sz w:val="28"/>
          <w:szCs w:val="28"/>
        </w:rPr>
        <w:t>含民法总论、物权法、债法总论、合同法、侵权责任法</w:t>
      </w:r>
      <w:r>
        <w:rPr>
          <w:rFonts w:hint="eastAsia" w:ascii="微软雅黑" w:hAnsi="微软雅黑" w:eastAsia="微软雅黑" w:cs="微软雅黑"/>
          <w:b w:val="0"/>
          <w:i w:val="0"/>
          <w:caps w:val="0"/>
          <w:color w:val="000000"/>
          <w:spacing w:val="0"/>
          <w:sz w:val="28"/>
          <w:szCs w:val="28"/>
        </w:rPr>
        <w:t>）占</w:t>
      </w:r>
      <w:r>
        <w:rPr>
          <w:rFonts w:hint="default" w:ascii="Times New Roman" w:hAnsi="Times New Roman" w:eastAsia="微软雅黑" w:cs="Times New Roman"/>
          <w:b w:val="0"/>
          <w:i w:val="0"/>
          <w:caps w:val="0"/>
          <w:color w:val="000000"/>
          <w:spacing w:val="0"/>
          <w:sz w:val="28"/>
          <w:szCs w:val="28"/>
          <w:lang w:val="en-US"/>
        </w:rPr>
        <w:t>60</w:t>
      </w:r>
      <w:r>
        <w:rPr>
          <w:rFonts w:hint="eastAsia" w:ascii="微软雅黑" w:hAnsi="微软雅黑" w:eastAsia="微软雅黑" w:cs="微软雅黑"/>
          <w:b w:val="0"/>
          <w:i w:val="0"/>
          <w:caps w:val="0"/>
          <w:color w:val="000000"/>
          <w:spacing w:val="0"/>
          <w:sz w:val="28"/>
          <w:szCs w:val="28"/>
        </w:rPr>
        <w:t>分，商法学（</w:t>
      </w:r>
      <w:r>
        <w:rPr>
          <w:rStyle w:val="5"/>
          <w:rFonts w:hint="eastAsia" w:ascii="微软雅黑" w:hAnsi="微软雅黑" w:eastAsia="微软雅黑" w:cs="微软雅黑"/>
          <w:b w:val="0"/>
          <w:i w:val="0"/>
          <w:caps w:val="0"/>
          <w:color w:val="000000"/>
          <w:spacing w:val="0"/>
          <w:sz w:val="28"/>
          <w:szCs w:val="28"/>
        </w:rPr>
        <w:t>含商法总论和公司法</w:t>
      </w:r>
      <w:r>
        <w:rPr>
          <w:rFonts w:hint="eastAsia" w:ascii="微软雅黑" w:hAnsi="微软雅黑" w:eastAsia="微软雅黑" w:cs="微软雅黑"/>
          <w:b w:val="0"/>
          <w:i w:val="0"/>
          <w:caps w:val="0"/>
          <w:color w:val="000000"/>
          <w:spacing w:val="0"/>
          <w:sz w:val="28"/>
          <w:szCs w:val="28"/>
        </w:rPr>
        <w:t>）、刑事诉讼法学和民事诉讼法学各占</w:t>
      </w:r>
      <w:r>
        <w:rPr>
          <w:rFonts w:hint="default" w:ascii="Times New Roman" w:hAnsi="Times New Roman" w:eastAsia="微软雅黑" w:cs="Times New Roman"/>
          <w:b w:val="0"/>
          <w:i w:val="0"/>
          <w:caps w:val="0"/>
          <w:color w:val="000000"/>
          <w:spacing w:val="0"/>
          <w:sz w:val="28"/>
          <w:szCs w:val="28"/>
          <w:lang w:val="en-US"/>
        </w:rPr>
        <w:t>30</w:t>
      </w:r>
      <w:r>
        <w:rPr>
          <w:rFonts w:hint="eastAsia" w:ascii="微软雅黑" w:hAnsi="微软雅黑" w:eastAsia="微软雅黑" w:cs="微软雅黑"/>
          <w:b w:val="0"/>
          <w:i w:val="0"/>
          <w:caps w:val="0"/>
          <w:color w:val="000000"/>
          <w:spacing w:val="0"/>
          <w:sz w:val="28"/>
          <w:szCs w:val="28"/>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8"/>
          <w:szCs w:val="28"/>
        </w:rPr>
        <w:t>请以新颁布的法律法规以及司法解释为标准进行初试和复试的复习。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8"/>
          <w:szCs w:val="28"/>
        </w:rPr>
        <w:t>参考书目请以法律出版社或高等教育出版社等出版社正式出版的规划教材为准。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left"/>
        <w:rPr>
          <w:rFonts w:hint="eastAsia" w:ascii="微软雅黑" w:hAnsi="微软雅黑" w:eastAsia="微软雅黑" w:cs="微软雅黑"/>
          <w:b w:val="0"/>
          <w:i w:val="0"/>
          <w:caps w:val="0"/>
          <w:color w:val="000000"/>
          <w:spacing w:val="0"/>
          <w:sz w:val="21"/>
          <w:szCs w:val="21"/>
        </w:rPr>
      </w:pPr>
      <w:r>
        <w:rPr>
          <w:rStyle w:val="4"/>
          <w:rFonts w:hint="eastAsia" w:ascii="微软雅黑" w:hAnsi="微软雅黑" w:eastAsia="微软雅黑" w:cs="微软雅黑"/>
          <w:i w:val="0"/>
          <w:caps w:val="0"/>
          <w:color w:val="000000"/>
          <w:spacing w:val="0"/>
          <w:sz w:val="28"/>
          <w:szCs w:val="28"/>
        </w:rPr>
        <w:t>具体考试内容不超出规划教材的范围，注重基础知识的考察。</w:t>
      </w:r>
    </w:p>
    <w:p>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B5342"/>
    <w:rsid w:val="74FB53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2018-09-22T06:12:00Z</dcterms:created>
  <dc:creator>Zlh</dc:creator>
  <cp:lastModifiedBy>Zlh</cp:lastModifiedBy>
  <dcterms:modified xsi:type="dcterms:W3CDTF">2018-09-22T06:13:04Z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