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C4" w:rsidRDefault="007D2DC4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北京航空航天大学经济管理学院</w:t>
      </w:r>
    </w:p>
    <w:p w:rsidR="007D2DC4" w:rsidRDefault="007D2DC4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431 </w:t>
      </w:r>
      <w:r>
        <w:rPr>
          <w:rFonts w:hint="eastAsia"/>
          <w:b/>
          <w:bCs/>
          <w:sz w:val="28"/>
        </w:rPr>
        <w:t>金融学综合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专业硕士入学考试大纲（</w:t>
      </w:r>
      <w:r>
        <w:rPr>
          <w:rFonts w:hint="eastAsia"/>
          <w:b/>
          <w:bCs/>
          <w:sz w:val="28"/>
        </w:rPr>
        <w:t>201</w:t>
      </w:r>
      <w:r w:rsidR="00197FAF">
        <w:rPr>
          <w:b/>
          <w:bCs/>
          <w:sz w:val="28"/>
        </w:rPr>
        <w:t>9</w:t>
      </w:r>
      <w:r>
        <w:rPr>
          <w:rFonts w:hint="eastAsia"/>
          <w:b/>
          <w:bCs/>
          <w:sz w:val="28"/>
        </w:rPr>
        <w:t>版）</w:t>
      </w:r>
    </w:p>
    <w:p w:rsidR="007D2DC4" w:rsidRDefault="007D2DC4">
      <w:pPr>
        <w:pStyle w:val="a7"/>
        <w:rPr>
          <w:sz w:val="28"/>
          <w:szCs w:val="28"/>
        </w:rPr>
      </w:pPr>
      <w:r>
        <w:rPr>
          <w:rFonts w:hint="eastAsia"/>
          <w:sz w:val="28"/>
          <w:szCs w:val="28"/>
        </w:rPr>
        <w:t>内容比例</w:t>
      </w:r>
    </w:p>
    <w:p w:rsidR="007D2DC4" w:rsidRDefault="007D2DC4">
      <w:pPr>
        <w:ind w:firstLineChars="150" w:firstLine="315"/>
      </w:pPr>
      <w:r>
        <w:rPr>
          <w:rFonts w:hint="eastAsia"/>
        </w:rPr>
        <w:t>《金融学综合》试题包括经济学原理占</w:t>
      </w:r>
      <w:r w:rsidR="009E0BB1">
        <w:t>30</w:t>
      </w:r>
      <w:r>
        <w:rPr>
          <w:rFonts w:hint="eastAsia"/>
        </w:rPr>
        <w:t>%</w:t>
      </w:r>
      <w:r>
        <w:rPr>
          <w:rFonts w:hint="eastAsia"/>
        </w:rPr>
        <w:t>、货币金融学占</w:t>
      </w:r>
      <w:r>
        <w:rPr>
          <w:rFonts w:hint="eastAsia"/>
        </w:rPr>
        <w:t>2</w:t>
      </w:r>
      <w:r w:rsidR="00197FAF">
        <w:t>5</w:t>
      </w:r>
      <w:r>
        <w:rPr>
          <w:rFonts w:hint="eastAsia"/>
        </w:rPr>
        <w:t>%</w:t>
      </w:r>
      <w:r>
        <w:rPr>
          <w:rFonts w:hint="eastAsia"/>
        </w:rPr>
        <w:t>、投资学占</w:t>
      </w:r>
      <w:r>
        <w:rPr>
          <w:rFonts w:hint="eastAsia"/>
        </w:rPr>
        <w:t>2</w:t>
      </w:r>
      <w:r w:rsidR="00197FAF">
        <w:t>5</w:t>
      </w:r>
      <w:r>
        <w:rPr>
          <w:rFonts w:hint="eastAsia"/>
        </w:rPr>
        <w:t>%</w:t>
      </w:r>
      <w:r>
        <w:rPr>
          <w:rFonts w:hint="eastAsia"/>
        </w:rPr>
        <w:t>、财务管理学占</w:t>
      </w:r>
      <w:r>
        <w:rPr>
          <w:rFonts w:hint="eastAsia"/>
        </w:rPr>
        <w:t>20%</w:t>
      </w:r>
      <w:r>
        <w:rPr>
          <w:rFonts w:hint="eastAsia"/>
        </w:rPr>
        <w:t>，共四部分。总分</w:t>
      </w:r>
      <w:r>
        <w:rPr>
          <w:rFonts w:hint="eastAsia"/>
        </w:rPr>
        <w:t>150</w:t>
      </w:r>
      <w:r>
        <w:rPr>
          <w:rFonts w:hint="eastAsia"/>
        </w:rPr>
        <w:t>分。</w:t>
      </w:r>
    </w:p>
    <w:p w:rsidR="007D2DC4" w:rsidRDefault="007D2DC4" w:rsidP="00CF72B3">
      <w:pPr>
        <w:ind w:firstLineChars="200" w:firstLine="422"/>
        <w:rPr>
          <w:b/>
        </w:rPr>
      </w:pPr>
    </w:p>
    <w:p w:rsidR="007D2DC4" w:rsidRDefault="007D2DC4">
      <w:pPr>
        <w:pStyle w:val="a7"/>
        <w:rPr>
          <w:sz w:val="28"/>
          <w:szCs w:val="28"/>
        </w:rPr>
      </w:pPr>
      <w:r>
        <w:rPr>
          <w:rFonts w:hint="eastAsia"/>
          <w:sz w:val="28"/>
          <w:szCs w:val="28"/>
        </w:rPr>
        <w:t>经济学原理部分</w:t>
      </w:r>
    </w:p>
    <w:p w:rsidR="007D2DC4" w:rsidRDefault="007D2DC4">
      <w:pPr>
        <w:rPr>
          <w:b/>
        </w:rPr>
      </w:pPr>
      <w:r>
        <w:rPr>
          <w:rFonts w:hint="eastAsia"/>
          <w:b/>
        </w:rPr>
        <w:t>一、经济学基本概念</w:t>
      </w:r>
    </w:p>
    <w:p w:rsidR="007D2DC4" w:rsidRDefault="007D2DC4">
      <w:pPr>
        <w:ind w:left="420"/>
      </w:pPr>
      <w:r>
        <w:rPr>
          <w:rFonts w:hint="eastAsia"/>
        </w:rPr>
        <w:t>经济学、理性行为人、微观经济学与宏观经济学、经济制度、需求、供给</w:t>
      </w:r>
    </w:p>
    <w:p w:rsidR="007D2DC4" w:rsidRDefault="00575B63">
      <w:pPr>
        <w:rPr>
          <w:b/>
        </w:rPr>
      </w:pPr>
      <w:r>
        <w:rPr>
          <w:rFonts w:hint="eastAsia"/>
          <w:b/>
        </w:rPr>
        <w:t>二</w:t>
      </w:r>
      <w:r w:rsidR="007D2DC4">
        <w:rPr>
          <w:rFonts w:hint="eastAsia"/>
          <w:b/>
        </w:rPr>
        <w:t>、消费者行为</w:t>
      </w:r>
    </w:p>
    <w:p w:rsidR="007D2DC4" w:rsidRDefault="007D2DC4">
      <w:pPr>
        <w:numPr>
          <w:ilvl w:val="1"/>
          <w:numId w:val="2"/>
        </w:numPr>
      </w:pPr>
      <w:r>
        <w:rPr>
          <w:rFonts w:hint="eastAsia"/>
        </w:rPr>
        <w:t>效用函数</w:t>
      </w:r>
    </w:p>
    <w:p w:rsidR="007D2DC4" w:rsidRDefault="007D2DC4">
      <w:pPr>
        <w:numPr>
          <w:ilvl w:val="1"/>
          <w:numId w:val="2"/>
        </w:numPr>
      </w:pPr>
      <w:r>
        <w:rPr>
          <w:rFonts w:hint="eastAsia"/>
        </w:rPr>
        <w:t>需求函数的导出</w:t>
      </w:r>
    </w:p>
    <w:p w:rsidR="007D2DC4" w:rsidRDefault="007D2DC4">
      <w:pPr>
        <w:numPr>
          <w:ilvl w:val="1"/>
          <w:numId w:val="2"/>
        </w:numPr>
      </w:pPr>
      <w:r>
        <w:rPr>
          <w:rFonts w:hint="eastAsia"/>
        </w:rPr>
        <w:t>需求的价格弹性、收入弹性</w:t>
      </w:r>
    </w:p>
    <w:p w:rsidR="007D2DC4" w:rsidRDefault="00575B63">
      <w:pPr>
        <w:rPr>
          <w:b/>
        </w:rPr>
      </w:pPr>
      <w:r>
        <w:rPr>
          <w:rFonts w:hint="eastAsia"/>
          <w:b/>
        </w:rPr>
        <w:t>三</w:t>
      </w:r>
      <w:r w:rsidR="007D2DC4">
        <w:rPr>
          <w:rFonts w:hint="eastAsia"/>
          <w:b/>
        </w:rPr>
        <w:t>、厂商理论</w:t>
      </w:r>
    </w:p>
    <w:p w:rsidR="007D2DC4" w:rsidRDefault="007D2DC4">
      <w:pPr>
        <w:numPr>
          <w:ilvl w:val="0"/>
          <w:numId w:val="3"/>
        </w:numPr>
      </w:pPr>
      <w:r>
        <w:rPr>
          <w:rFonts w:hint="eastAsia"/>
        </w:rPr>
        <w:t>生产函数</w:t>
      </w:r>
    </w:p>
    <w:p w:rsidR="007D2DC4" w:rsidRDefault="007D2DC4">
      <w:pPr>
        <w:numPr>
          <w:ilvl w:val="0"/>
          <w:numId w:val="3"/>
        </w:numPr>
      </w:pPr>
      <w:r>
        <w:rPr>
          <w:rFonts w:hint="eastAsia"/>
        </w:rPr>
        <w:t>成本函数</w:t>
      </w:r>
    </w:p>
    <w:p w:rsidR="007D2DC4" w:rsidRDefault="007D2DC4">
      <w:pPr>
        <w:numPr>
          <w:ilvl w:val="0"/>
          <w:numId w:val="3"/>
        </w:numPr>
      </w:pPr>
      <w:r>
        <w:rPr>
          <w:rFonts w:hint="eastAsia"/>
        </w:rPr>
        <w:t>利润函数</w:t>
      </w:r>
    </w:p>
    <w:p w:rsidR="007D2DC4" w:rsidRDefault="007D2DC4">
      <w:pPr>
        <w:numPr>
          <w:ilvl w:val="0"/>
          <w:numId w:val="3"/>
        </w:numPr>
      </w:pPr>
      <w:r>
        <w:rPr>
          <w:rFonts w:hint="eastAsia"/>
        </w:rPr>
        <w:t>生产决策</w:t>
      </w:r>
    </w:p>
    <w:p w:rsidR="007D2DC4" w:rsidRDefault="00575B63">
      <w:pPr>
        <w:rPr>
          <w:b/>
        </w:rPr>
      </w:pPr>
      <w:r>
        <w:rPr>
          <w:rFonts w:hint="eastAsia"/>
          <w:b/>
        </w:rPr>
        <w:t>四</w:t>
      </w:r>
      <w:r w:rsidR="007D2DC4">
        <w:rPr>
          <w:rFonts w:hint="eastAsia"/>
          <w:b/>
        </w:rPr>
        <w:t>、市场竞争类型及其特性</w:t>
      </w:r>
    </w:p>
    <w:p w:rsidR="007D2DC4" w:rsidRDefault="007D2DC4">
      <w:pPr>
        <w:numPr>
          <w:ilvl w:val="0"/>
          <w:numId w:val="4"/>
        </w:numPr>
      </w:pPr>
      <w:r>
        <w:rPr>
          <w:rFonts w:hint="eastAsia"/>
        </w:rPr>
        <w:t>完全竞争市场的价格决定</w:t>
      </w:r>
    </w:p>
    <w:p w:rsidR="007D2DC4" w:rsidRDefault="007D2DC4">
      <w:pPr>
        <w:numPr>
          <w:ilvl w:val="0"/>
          <w:numId w:val="4"/>
        </w:numPr>
      </w:pPr>
      <w:r>
        <w:rPr>
          <w:rFonts w:hint="eastAsia"/>
        </w:rPr>
        <w:t>垄断市场的价格与数量控制</w:t>
      </w:r>
    </w:p>
    <w:p w:rsidR="007D2DC4" w:rsidRDefault="007D2DC4">
      <w:pPr>
        <w:numPr>
          <w:ilvl w:val="0"/>
          <w:numId w:val="4"/>
        </w:numPr>
      </w:pPr>
      <w:r>
        <w:rPr>
          <w:rFonts w:hint="eastAsia"/>
        </w:rPr>
        <w:t>寡头生产及其博弈行为</w:t>
      </w:r>
    </w:p>
    <w:p w:rsidR="007D2DC4" w:rsidRDefault="007D2DC4">
      <w:pPr>
        <w:numPr>
          <w:ilvl w:val="0"/>
          <w:numId w:val="4"/>
        </w:numPr>
      </w:pPr>
      <w:r>
        <w:rPr>
          <w:rFonts w:hint="eastAsia"/>
        </w:rPr>
        <w:t>垄断竞争市场的产品性质与价格歧视</w:t>
      </w:r>
    </w:p>
    <w:p w:rsidR="007D2DC4" w:rsidRDefault="007D2DC4">
      <w:pPr>
        <w:numPr>
          <w:ilvl w:val="0"/>
          <w:numId w:val="4"/>
        </w:numPr>
      </w:pPr>
      <w:r>
        <w:rPr>
          <w:rFonts w:hint="eastAsia"/>
        </w:rPr>
        <w:t>生产者剩余与消费者剩余</w:t>
      </w:r>
    </w:p>
    <w:p w:rsidR="007D2DC4" w:rsidRDefault="00575B63">
      <w:pPr>
        <w:rPr>
          <w:b/>
        </w:rPr>
      </w:pPr>
      <w:r>
        <w:rPr>
          <w:rFonts w:hint="eastAsia"/>
          <w:b/>
        </w:rPr>
        <w:t>五</w:t>
      </w:r>
      <w:r w:rsidR="007D2DC4">
        <w:rPr>
          <w:rFonts w:hint="eastAsia"/>
          <w:b/>
        </w:rPr>
        <w:t>、宏观经济状态的主要特征</w:t>
      </w:r>
    </w:p>
    <w:p w:rsidR="007D2DC4" w:rsidRDefault="007D2DC4">
      <w:pPr>
        <w:numPr>
          <w:ilvl w:val="0"/>
          <w:numId w:val="6"/>
        </w:numPr>
      </w:pPr>
      <w:r>
        <w:rPr>
          <w:rFonts w:hint="eastAsia"/>
        </w:rPr>
        <w:t>GDP</w:t>
      </w:r>
      <w:r>
        <w:rPr>
          <w:rFonts w:hint="eastAsia"/>
        </w:rPr>
        <w:t>、通胀率和失业率</w:t>
      </w:r>
    </w:p>
    <w:p w:rsidR="007D2DC4" w:rsidRDefault="007D2DC4">
      <w:pPr>
        <w:numPr>
          <w:ilvl w:val="0"/>
          <w:numId w:val="6"/>
        </w:numPr>
      </w:pPr>
      <w:r>
        <w:rPr>
          <w:rFonts w:hint="eastAsia"/>
        </w:rPr>
        <w:t>潜在产出水平与自然失业率</w:t>
      </w:r>
    </w:p>
    <w:p w:rsidR="007D2DC4" w:rsidRDefault="007D2DC4">
      <w:pPr>
        <w:numPr>
          <w:ilvl w:val="0"/>
          <w:numId w:val="6"/>
        </w:numPr>
      </w:pPr>
      <w:r>
        <w:rPr>
          <w:rFonts w:hint="eastAsia"/>
        </w:rPr>
        <w:t>公共账户、私人账户和国际收支帐户</w:t>
      </w:r>
    </w:p>
    <w:p w:rsidR="007D2DC4" w:rsidRDefault="007D2DC4">
      <w:pPr>
        <w:numPr>
          <w:ilvl w:val="0"/>
          <w:numId w:val="6"/>
        </w:numPr>
      </w:pPr>
      <w:r>
        <w:rPr>
          <w:rFonts w:hint="eastAsia"/>
        </w:rPr>
        <w:t>奥肯定律</w:t>
      </w:r>
    </w:p>
    <w:p w:rsidR="007D2DC4" w:rsidRDefault="00575B63">
      <w:pPr>
        <w:rPr>
          <w:b/>
        </w:rPr>
      </w:pPr>
      <w:r>
        <w:rPr>
          <w:rFonts w:hint="eastAsia"/>
          <w:b/>
        </w:rPr>
        <w:t>六</w:t>
      </w:r>
      <w:r w:rsidR="007D2DC4">
        <w:rPr>
          <w:rFonts w:hint="eastAsia"/>
          <w:b/>
        </w:rPr>
        <w:t>、经济增长理论</w:t>
      </w:r>
    </w:p>
    <w:p w:rsidR="007D2DC4" w:rsidRDefault="007D2DC4">
      <w:pPr>
        <w:numPr>
          <w:ilvl w:val="0"/>
          <w:numId w:val="7"/>
        </w:numPr>
      </w:pPr>
      <w:r>
        <w:rPr>
          <w:rFonts w:hint="eastAsia"/>
        </w:rPr>
        <w:t>经济增长与潜在产出水平</w:t>
      </w:r>
    </w:p>
    <w:p w:rsidR="007D2DC4" w:rsidRDefault="007D2DC4">
      <w:pPr>
        <w:numPr>
          <w:ilvl w:val="0"/>
          <w:numId w:val="7"/>
        </w:numPr>
      </w:pPr>
      <w:r>
        <w:rPr>
          <w:rFonts w:hint="eastAsia"/>
        </w:rPr>
        <w:t>经济增长的基本要素</w:t>
      </w:r>
    </w:p>
    <w:p w:rsidR="007D2DC4" w:rsidRDefault="007D2DC4">
      <w:pPr>
        <w:numPr>
          <w:ilvl w:val="0"/>
          <w:numId w:val="7"/>
        </w:numPr>
      </w:pPr>
      <w:r>
        <w:rPr>
          <w:rFonts w:hint="eastAsia"/>
        </w:rPr>
        <w:t>新古典增长理论与柯布</w:t>
      </w:r>
      <w:r>
        <w:rPr>
          <w:rFonts w:hint="eastAsia"/>
        </w:rPr>
        <w:t>-</w:t>
      </w:r>
      <w:r>
        <w:rPr>
          <w:rFonts w:hint="eastAsia"/>
        </w:rPr>
        <w:t>道格拉斯生产函数分析</w:t>
      </w:r>
    </w:p>
    <w:p w:rsidR="007D2DC4" w:rsidRDefault="007D2DC4">
      <w:pPr>
        <w:numPr>
          <w:ilvl w:val="0"/>
          <w:numId w:val="7"/>
        </w:numPr>
      </w:pPr>
      <w:r>
        <w:rPr>
          <w:rFonts w:hint="eastAsia"/>
        </w:rPr>
        <w:t>内生增长理论的基本观点</w:t>
      </w:r>
    </w:p>
    <w:p w:rsidR="007D2DC4" w:rsidRDefault="00575B63">
      <w:pPr>
        <w:rPr>
          <w:b/>
        </w:rPr>
      </w:pPr>
      <w:r>
        <w:rPr>
          <w:rFonts w:hint="eastAsia"/>
          <w:b/>
        </w:rPr>
        <w:t>七</w:t>
      </w:r>
      <w:r w:rsidR="007D2DC4">
        <w:rPr>
          <w:rFonts w:hint="eastAsia"/>
          <w:b/>
        </w:rPr>
        <w:t>、产品市场均衡与支出乘数</w:t>
      </w:r>
    </w:p>
    <w:p w:rsidR="007D2DC4" w:rsidRDefault="007D2DC4">
      <w:pPr>
        <w:numPr>
          <w:ilvl w:val="0"/>
          <w:numId w:val="10"/>
        </w:numPr>
      </w:pPr>
      <w:r>
        <w:rPr>
          <w:rFonts w:hint="eastAsia"/>
        </w:rPr>
        <w:t>消费函数与储蓄函数</w:t>
      </w:r>
    </w:p>
    <w:p w:rsidR="007D2DC4" w:rsidRDefault="007D2DC4">
      <w:pPr>
        <w:numPr>
          <w:ilvl w:val="0"/>
          <w:numId w:val="10"/>
        </w:numPr>
      </w:pPr>
      <w:r>
        <w:rPr>
          <w:rFonts w:hint="eastAsia"/>
        </w:rPr>
        <w:t>投资决策的主要决定因素</w:t>
      </w:r>
    </w:p>
    <w:p w:rsidR="007D2DC4" w:rsidRDefault="007D2DC4">
      <w:pPr>
        <w:numPr>
          <w:ilvl w:val="0"/>
          <w:numId w:val="10"/>
        </w:numPr>
      </w:pPr>
      <w:r>
        <w:rPr>
          <w:rFonts w:hint="eastAsia"/>
        </w:rPr>
        <w:t>产品市场均衡方程</w:t>
      </w:r>
    </w:p>
    <w:p w:rsidR="007D2DC4" w:rsidRDefault="007D2DC4">
      <w:pPr>
        <w:numPr>
          <w:ilvl w:val="0"/>
          <w:numId w:val="10"/>
        </w:numPr>
      </w:pPr>
      <w:r>
        <w:rPr>
          <w:rFonts w:hint="eastAsia"/>
        </w:rPr>
        <w:lastRenderedPageBreak/>
        <w:t>包含边际消费倾向、边际税率和边际进口倾向的支出乘数</w:t>
      </w:r>
    </w:p>
    <w:p w:rsidR="007D2DC4" w:rsidRDefault="00575B63">
      <w:pPr>
        <w:rPr>
          <w:b/>
        </w:rPr>
      </w:pPr>
      <w:r>
        <w:rPr>
          <w:rFonts w:hint="eastAsia"/>
          <w:b/>
        </w:rPr>
        <w:t>八</w:t>
      </w:r>
      <w:r w:rsidR="007D2DC4">
        <w:rPr>
          <w:rFonts w:hint="eastAsia"/>
          <w:b/>
        </w:rPr>
        <w:t>、货币市场均衡与基础货币乘数</w:t>
      </w:r>
    </w:p>
    <w:p w:rsidR="007D2DC4" w:rsidRDefault="007D2DC4">
      <w:pPr>
        <w:numPr>
          <w:ilvl w:val="0"/>
          <w:numId w:val="11"/>
        </w:numPr>
      </w:pPr>
      <w:r>
        <w:rPr>
          <w:rFonts w:hint="eastAsia"/>
        </w:rPr>
        <w:t>货币需求方程</w:t>
      </w:r>
    </w:p>
    <w:p w:rsidR="007D2DC4" w:rsidRDefault="007D2DC4">
      <w:pPr>
        <w:numPr>
          <w:ilvl w:val="0"/>
          <w:numId w:val="11"/>
        </w:numPr>
      </w:pPr>
      <w:r>
        <w:rPr>
          <w:rFonts w:hint="eastAsia"/>
        </w:rPr>
        <w:t>货币供给</w:t>
      </w:r>
    </w:p>
    <w:p w:rsidR="007D2DC4" w:rsidRDefault="007D2DC4">
      <w:pPr>
        <w:numPr>
          <w:ilvl w:val="0"/>
          <w:numId w:val="11"/>
        </w:numPr>
      </w:pPr>
      <w:r>
        <w:rPr>
          <w:rFonts w:hint="eastAsia"/>
        </w:rPr>
        <w:t>均衡利率</w:t>
      </w:r>
    </w:p>
    <w:p w:rsidR="007D2DC4" w:rsidRDefault="007D2DC4">
      <w:pPr>
        <w:numPr>
          <w:ilvl w:val="0"/>
          <w:numId w:val="11"/>
        </w:numPr>
      </w:pPr>
      <w:r>
        <w:rPr>
          <w:rFonts w:hint="eastAsia"/>
        </w:rPr>
        <w:t>基础货币乘数</w:t>
      </w:r>
    </w:p>
    <w:p w:rsidR="007D2DC4" w:rsidRDefault="007D2DC4">
      <w:pPr>
        <w:pStyle w:val="a7"/>
        <w:rPr>
          <w:sz w:val="28"/>
          <w:szCs w:val="28"/>
        </w:rPr>
      </w:pPr>
      <w:r>
        <w:rPr>
          <w:rFonts w:ascii="黑体" w:eastAsia="黑体" w:hAnsi="黑体" w:hint="eastAsia"/>
          <w:b w:val="0"/>
          <w:sz w:val="28"/>
          <w:szCs w:val="28"/>
        </w:rPr>
        <w:t>货币金融学</w:t>
      </w:r>
      <w:r>
        <w:rPr>
          <w:rFonts w:hint="eastAsia"/>
          <w:sz w:val="28"/>
          <w:szCs w:val="28"/>
        </w:rPr>
        <w:t>部分</w:t>
      </w:r>
    </w:p>
    <w:p w:rsidR="007D2DC4" w:rsidRDefault="007D2DC4" w:rsidP="00575B63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一、货币与货币制度</w:t>
      </w:r>
    </w:p>
    <w:p w:rsidR="007D2DC4" w:rsidRDefault="007D2DC4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1、货币的起源与货币形态变迁</w:t>
      </w:r>
    </w:p>
    <w:p w:rsidR="007D2DC4" w:rsidRDefault="007D2DC4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2、货币的本质及形式</w:t>
      </w:r>
    </w:p>
    <w:p w:rsidR="007D2DC4" w:rsidRDefault="007D2DC4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3、货币的职能</w:t>
      </w:r>
    </w:p>
    <w:p w:rsidR="007D2DC4" w:rsidRDefault="007D2DC4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4、货币制度构成要素</w:t>
      </w:r>
    </w:p>
    <w:p w:rsidR="007D2DC4" w:rsidRDefault="007D2DC4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5、货币制度类型</w:t>
      </w:r>
    </w:p>
    <w:p w:rsidR="007D2DC4" w:rsidRDefault="007D2DC4" w:rsidP="00575B63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二、信用</w:t>
      </w:r>
    </w:p>
    <w:p w:rsidR="007D2DC4" w:rsidRDefault="007D2DC4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1、信用的主要形式及其含义、特点和作用</w:t>
      </w:r>
    </w:p>
    <w:p w:rsidR="007D2DC4" w:rsidRDefault="007D2DC4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2、信用工具的种类及特点</w:t>
      </w:r>
    </w:p>
    <w:p w:rsidR="007D2DC4" w:rsidRDefault="007D2DC4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3、信用对经济的影响</w:t>
      </w:r>
    </w:p>
    <w:p w:rsidR="00CF72B3" w:rsidRPr="00CF72B3" w:rsidRDefault="00CF72B3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4、信用评级的历史演进</w:t>
      </w:r>
    </w:p>
    <w:p w:rsidR="007D2DC4" w:rsidRDefault="00CF72B3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 w:rsidR="007D2DC4">
        <w:rPr>
          <w:rFonts w:ascii="宋体" w:hAnsi="宋体" w:hint="eastAsia"/>
          <w:szCs w:val="21"/>
        </w:rPr>
        <w:t>、利息率的定义及种类</w:t>
      </w:r>
    </w:p>
    <w:p w:rsidR="007D2DC4" w:rsidRDefault="00CF72B3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</w:t>
      </w:r>
      <w:r w:rsidR="007D2DC4">
        <w:rPr>
          <w:rFonts w:ascii="宋体" w:hAnsi="宋体" w:hint="eastAsia"/>
          <w:szCs w:val="21"/>
        </w:rPr>
        <w:t>、决定和影响利息率变化的因素</w:t>
      </w:r>
    </w:p>
    <w:p w:rsidR="007D2DC4" w:rsidRDefault="00CF72B3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</w:t>
      </w:r>
      <w:r w:rsidR="007D2DC4">
        <w:rPr>
          <w:rFonts w:ascii="宋体" w:hAnsi="宋体" w:hint="eastAsia"/>
          <w:szCs w:val="21"/>
        </w:rPr>
        <w:t>、利率的作用</w:t>
      </w:r>
    </w:p>
    <w:p w:rsidR="007D2DC4" w:rsidRDefault="007D2DC4" w:rsidP="00575B63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三、金融市场</w:t>
      </w:r>
    </w:p>
    <w:p w:rsidR="007D2DC4" w:rsidRDefault="007D2DC4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1、金融市场的概念、基本要素及分类</w:t>
      </w:r>
    </w:p>
    <w:p w:rsidR="007D2DC4" w:rsidRDefault="007D2DC4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2、金融市场的功能</w:t>
      </w:r>
    </w:p>
    <w:p w:rsidR="007D2DC4" w:rsidRDefault="007D2DC4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3、各类货币市场上的交易活动</w:t>
      </w:r>
    </w:p>
    <w:p w:rsidR="007D2DC4" w:rsidRDefault="007D2DC4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4、金融工具的种类及作用</w:t>
      </w:r>
    </w:p>
    <w:p w:rsidR="007D2DC4" w:rsidRDefault="007D2DC4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5、资本市场上各类证券的发行与交易</w:t>
      </w:r>
    </w:p>
    <w:p w:rsidR="007D2DC4" w:rsidRDefault="007D2DC4" w:rsidP="00575B63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四、金融机构</w:t>
      </w:r>
    </w:p>
    <w:p w:rsidR="007D2DC4" w:rsidRDefault="007D2DC4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1、金融机构的概念、种类</w:t>
      </w:r>
    </w:p>
    <w:p w:rsidR="007D2DC4" w:rsidRDefault="007D2DC4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2、我国现行金融机构体系的构成</w:t>
      </w:r>
    </w:p>
    <w:p w:rsidR="007D2DC4" w:rsidRDefault="007D2DC4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3、各类金融机构的主要业务和功能</w:t>
      </w:r>
    </w:p>
    <w:p w:rsidR="007D2DC4" w:rsidRDefault="007D2DC4" w:rsidP="00575B63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五、货币政策</w:t>
      </w:r>
    </w:p>
    <w:p w:rsidR="007D2DC4" w:rsidRDefault="007D2DC4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1、货币政策的含义</w:t>
      </w:r>
    </w:p>
    <w:p w:rsidR="007D2DC4" w:rsidRDefault="007D2DC4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2、货币政策的最终目标</w:t>
      </w:r>
    </w:p>
    <w:p w:rsidR="007D2DC4" w:rsidRDefault="007D2DC4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3、货币政策的中介目标</w:t>
      </w:r>
    </w:p>
    <w:p w:rsidR="007D2DC4" w:rsidRDefault="007D2DC4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4、货币政策工具</w:t>
      </w:r>
    </w:p>
    <w:p w:rsidR="007D2DC4" w:rsidRDefault="007D2DC4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5、货币政策的传导机制</w:t>
      </w:r>
    </w:p>
    <w:p w:rsidR="007D2DC4" w:rsidRDefault="007D2DC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投资学部分</w:t>
      </w:r>
    </w:p>
    <w:p w:rsidR="007D2DC4" w:rsidRDefault="00575B63">
      <w:pPr>
        <w:rPr>
          <w:b/>
        </w:rPr>
      </w:pPr>
      <w:r>
        <w:rPr>
          <w:rFonts w:hint="eastAsia"/>
          <w:b/>
        </w:rPr>
        <w:t>一</w:t>
      </w:r>
      <w:r w:rsidR="007D2DC4">
        <w:rPr>
          <w:rFonts w:hint="eastAsia"/>
          <w:b/>
        </w:rPr>
        <w:t>、现代投资组合理论</w:t>
      </w:r>
    </w:p>
    <w:p w:rsidR="007D2DC4" w:rsidRDefault="007D2DC4" w:rsidP="00575B63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．风险资产组合的风险与期望收益</w:t>
      </w:r>
    </w:p>
    <w:p w:rsidR="007D2DC4" w:rsidRDefault="007D2DC4" w:rsidP="00575B63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．有效前沿与无差异曲线</w:t>
      </w:r>
    </w:p>
    <w:p w:rsidR="007D2DC4" w:rsidRDefault="007D2DC4" w:rsidP="00575B63">
      <w:pPr>
        <w:ind w:firstLineChars="200" w:firstLine="420"/>
      </w:pPr>
      <w:r>
        <w:rPr>
          <w:rFonts w:hint="eastAsia"/>
        </w:rPr>
        <w:lastRenderedPageBreak/>
        <w:t>3</w:t>
      </w:r>
      <w:r>
        <w:rPr>
          <w:rFonts w:hint="eastAsia"/>
        </w:rPr>
        <w:t>．最佳资产组合选择与投资分散化</w:t>
      </w:r>
    </w:p>
    <w:p w:rsidR="007D2DC4" w:rsidRDefault="007D2DC4">
      <w:r>
        <w:rPr>
          <w:rFonts w:hint="eastAsia"/>
        </w:rPr>
        <w:t xml:space="preserve">     </w:t>
      </w:r>
      <w:r w:rsidR="00575B63">
        <w:t xml:space="preserve">  </w:t>
      </w:r>
      <w:r>
        <w:rPr>
          <w:rFonts w:hint="eastAsia"/>
        </w:rPr>
        <w:t>无风险资产的借与贷、市场组合、资本市场线、分离定理</w:t>
      </w:r>
    </w:p>
    <w:p w:rsidR="007D2DC4" w:rsidRDefault="00575B63">
      <w:pPr>
        <w:rPr>
          <w:b/>
        </w:rPr>
      </w:pPr>
      <w:r>
        <w:rPr>
          <w:rFonts w:hint="eastAsia"/>
          <w:b/>
        </w:rPr>
        <w:t>二</w:t>
      </w:r>
      <w:r w:rsidR="007D2DC4">
        <w:rPr>
          <w:rFonts w:hint="eastAsia"/>
          <w:b/>
        </w:rPr>
        <w:t>、均衡资本市场理论</w:t>
      </w:r>
    </w:p>
    <w:p w:rsidR="00575B63" w:rsidRDefault="007D2DC4" w:rsidP="00575B63">
      <w:pPr>
        <w:ind w:firstLineChars="200" w:firstLine="420"/>
      </w:pPr>
      <w:r>
        <w:rPr>
          <w:rFonts w:hint="eastAsia"/>
        </w:rPr>
        <w:t xml:space="preserve">1.  </w:t>
      </w:r>
      <w:r>
        <w:rPr>
          <w:rFonts w:hint="eastAsia"/>
        </w:rPr>
        <w:t>资本资产定价模型</w:t>
      </w:r>
      <w:r>
        <w:rPr>
          <w:rFonts w:hint="eastAsia"/>
        </w:rPr>
        <w:t>CAPM</w:t>
      </w:r>
      <w:r w:rsidR="00575B63">
        <w:rPr>
          <w:rFonts w:hint="eastAsia"/>
        </w:rPr>
        <w:t>：</w:t>
      </w:r>
      <w:r w:rsidR="00575B63">
        <w:rPr>
          <w:rFonts w:hint="eastAsia"/>
        </w:rPr>
        <w:t>CAPM</w:t>
      </w:r>
      <w:r w:rsidR="00575B63">
        <w:rPr>
          <w:rFonts w:hint="eastAsia"/>
        </w:rPr>
        <w:t>、贝塔系数、证券市场线，等</w:t>
      </w:r>
    </w:p>
    <w:p w:rsidR="007D2DC4" w:rsidRDefault="007D2DC4" w:rsidP="00575B63">
      <w:pPr>
        <w:ind w:firstLineChars="200" w:firstLine="420"/>
      </w:pPr>
      <w:r>
        <w:rPr>
          <w:rFonts w:hint="eastAsia"/>
        </w:rPr>
        <w:t xml:space="preserve">2.  </w:t>
      </w:r>
      <w:r>
        <w:rPr>
          <w:rFonts w:hint="eastAsia"/>
        </w:rPr>
        <w:t>套利定价理论</w:t>
      </w:r>
      <w:r>
        <w:rPr>
          <w:rFonts w:hint="eastAsia"/>
        </w:rPr>
        <w:t>APT</w:t>
      </w:r>
      <w:r>
        <w:rPr>
          <w:rFonts w:hint="eastAsia"/>
        </w:rPr>
        <w:t>与因素模型</w:t>
      </w:r>
    </w:p>
    <w:p w:rsidR="007D2DC4" w:rsidRDefault="007D2DC4" w:rsidP="00575B63">
      <w:pPr>
        <w:ind w:firstLineChars="200" w:firstLine="420"/>
      </w:pPr>
      <w:r>
        <w:rPr>
          <w:rFonts w:hint="eastAsia"/>
        </w:rPr>
        <w:t xml:space="preserve">3.  </w:t>
      </w:r>
      <w:r>
        <w:rPr>
          <w:rFonts w:hint="eastAsia"/>
        </w:rPr>
        <w:t>有效市场假说</w:t>
      </w:r>
    </w:p>
    <w:p w:rsidR="007D2DC4" w:rsidRDefault="00575B63">
      <w:pPr>
        <w:rPr>
          <w:b/>
        </w:rPr>
      </w:pPr>
      <w:r>
        <w:rPr>
          <w:rFonts w:hint="eastAsia"/>
          <w:b/>
        </w:rPr>
        <w:t>三</w:t>
      </w:r>
      <w:r w:rsidR="007D2DC4">
        <w:rPr>
          <w:rFonts w:hint="eastAsia"/>
          <w:b/>
        </w:rPr>
        <w:t>、固定收益证券</w:t>
      </w:r>
      <w:r w:rsidR="00C40997">
        <w:rPr>
          <w:rFonts w:hint="eastAsia"/>
          <w:b/>
        </w:rPr>
        <w:t>及风险管理</w:t>
      </w:r>
    </w:p>
    <w:p w:rsidR="007D2DC4" w:rsidRDefault="00575B63" w:rsidP="00575B63">
      <w:pPr>
        <w:ind w:firstLineChars="200" w:firstLine="420"/>
      </w:pPr>
      <w:r>
        <w:t>1</w:t>
      </w:r>
      <w:r w:rsidR="007D2DC4">
        <w:rPr>
          <w:rFonts w:hint="eastAsia"/>
        </w:rPr>
        <w:t xml:space="preserve">.  </w:t>
      </w:r>
      <w:r w:rsidR="007D2DC4">
        <w:rPr>
          <w:rFonts w:hint="eastAsia"/>
        </w:rPr>
        <w:t>利率的期限结构</w:t>
      </w:r>
    </w:p>
    <w:p w:rsidR="007D2DC4" w:rsidRDefault="007D2DC4" w:rsidP="00575B63">
      <w:pPr>
        <w:ind w:firstLineChars="300" w:firstLine="63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）收益率曲线</w:t>
      </w:r>
    </w:p>
    <w:p w:rsidR="007D2DC4" w:rsidRDefault="007D2DC4" w:rsidP="00575B63">
      <w:pPr>
        <w:ind w:firstLineChars="300" w:firstLine="63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）远期利率、即期利率的计算与二者之间的关系</w:t>
      </w:r>
    </w:p>
    <w:p w:rsidR="007D2DC4" w:rsidRDefault="007D2DC4" w:rsidP="00575B63">
      <w:pPr>
        <w:ind w:firstLineChars="300" w:firstLine="63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）期限结构理论及对不同收益率曲线的解释</w:t>
      </w:r>
    </w:p>
    <w:p w:rsidR="007D2DC4" w:rsidRDefault="00575B63" w:rsidP="00575B63">
      <w:pPr>
        <w:ind w:firstLineChars="200" w:firstLine="420"/>
      </w:pPr>
      <w:r>
        <w:t>2</w:t>
      </w:r>
      <w:r w:rsidR="007D2DC4">
        <w:rPr>
          <w:rFonts w:hint="eastAsia"/>
        </w:rPr>
        <w:t xml:space="preserve">.  </w:t>
      </w:r>
      <w:r w:rsidR="007D2DC4">
        <w:rPr>
          <w:rFonts w:hint="eastAsia"/>
        </w:rPr>
        <w:t>利率风险</w:t>
      </w:r>
    </w:p>
    <w:p w:rsidR="007D2DC4" w:rsidRDefault="00575B63" w:rsidP="00575B63">
      <w:pPr>
        <w:ind w:firstLineChars="200" w:firstLine="420"/>
      </w:pPr>
      <w:r>
        <w:t>3</w:t>
      </w:r>
      <w:r w:rsidR="007D2DC4">
        <w:rPr>
          <w:rFonts w:hint="eastAsia"/>
        </w:rPr>
        <w:t>．久期</w:t>
      </w:r>
    </w:p>
    <w:p w:rsidR="007D2DC4" w:rsidRDefault="007D2DC4" w:rsidP="00575B63">
      <w:pPr>
        <w:ind w:firstLineChars="300" w:firstLine="63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）久期基本概念及其计算</w:t>
      </w:r>
    </w:p>
    <w:p w:rsidR="007D2DC4" w:rsidRDefault="007D2DC4" w:rsidP="00575B63">
      <w:pPr>
        <w:ind w:firstLineChars="300" w:firstLine="63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）久期价格变动公式与修正久期</w:t>
      </w:r>
    </w:p>
    <w:p w:rsidR="007D2DC4" w:rsidRDefault="007D2DC4" w:rsidP="00575B63">
      <w:pPr>
        <w:ind w:firstLineChars="300" w:firstLine="63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）久期与免疫资产的构建</w:t>
      </w:r>
    </w:p>
    <w:p w:rsidR="007D2DC4" w:rsidRDefault="00575B63" w:rsidP="00575B63">
      <w:pPr>
        <w:ind w:firstLineChars="200" w:firstLine="420"/>
      </w:pPr>
      <w:r>
        <w:t>4</w:t>
      </w:r>
      <w:r w:rsidR="007D2DC4">
        <w:rPr>
          <w:rFonts w:hint="eastAsia"/>
        </w:rPr>
        <w:t>．债券组合管理</w:t>
      </w:r>
    </w:p>
    <w:p w:rsidR="007D2DC4" w:rsidRDefault="007D2DC4" w:rsidP="00575B63">
      <w:pPr>
        <w:ind w:firstLineChars="350" w:firstLine="735"/>
      </w:pPr>
      <w:r>
        <w:rPr>
          <w:rFonts w:hint="eastAsia"/>
        </w:rPr>
        <w:t>债券投资策略：被动投资策略和主动投资策略</w:t>
      </w:r>
    </w:p>
    <w:p w:rsidR="007D2DC4" w:rsidRDefault="00575B63">
      <w:pPr>
        <w:rPr>
          <w:b/>
        </w:rPr>
      </w:pPr>
      <w:r>
        <w:rPr>
          <w:rFonts w:hint="eastAsia"/>
          <w:b/>
        </w:rPr>
        <w:t>四</w:t>
      </w:r>
      <w:r w:rsidR="007D2DC4">
        <w:rPr>
          <w:rFonts w:hint="eastAsia"/>
          <w:b/>
        </w:rPr>
        <w:t>、期货、期权和其他衍生品</w:t>
      </w:r>
    </w:p>
    <w:p w:rsidR="007D2DC4" w:rsidRDefault="00575B63" w:rsidP="00575B63">
      <w:pPr>
        <w:ind w:left="420"/>
      </w:pPr>
      <w:r>
        <w:rPr>
          <w:rFonts w:hint="eastAsia"/>
        </w:rPr>
        <w:t>1</w:t>
      </w:r>
      <w:r>
        <w:t xml:space="preserve">.  </w:t>
      </w:r>
      <w:r w:rsidR="007D2DC4">
        <w:rPr>
          <w:rFonts w:hint="eastAsia"/>
        </w:rPr>
        <w:t>期货市场</w:t>
      </w:r>
    </w:p>
    <w:p w:rsidR="007D2DC4" w:rsidRDefault="007D2DC4" w:rsidP="00575B63">
      <w:pPr>
        <w:ind w:left="420" w:firstLineChars="200" w:firstLine="420"/>
      </w:pPr>
      <w:r>
        <w:rPr>
          <w:rFonts w:hint="eastAsia"/>
        </w:rPr>
        <w:t>期货合约、交易机制、期货定价、期货策略</w:t>
      </w:r>
    </w:p>
    <w:p w:rsidR="007D2DC4" w:rsidRDefault="007D2DC4" w:rsidP="00575B63">
      <w:pPr>
        <w:ind w:left="420" w:firstLineChars="200" w:firstLine="420"/>
      </w:pPr>
      <w:r>
        <w:rPr>
          <w:rFonts w:hint="eastAsia"/>
        </w:rPr>
        <w:t>外汇期货、股票指数期货、利率期货、商品期货的定价</w:t>
      </w:r>
    </w:p>
    <w:p w:rsidR="007D2DC4" w:rsidRDefault="00575B63" w:rsidP="00575B63">
      <w:pPr>
        <w:ind w:left="420"/>
      </w:pPr>
      <w:r>
        <w:rPr>
          <w:rFonts w:hint="eastAsia"/>
        </w:rPr>
        <w:t>2</w:t>
      </w:r>
      <w:r>
        <w:t xml:space="preserve">.  </w:t>
      </w:r>
      <w:r w:rsidR="007D2DC4">
        <w:rPr>
          <w:rFonts w:hint="eastAsia"/>
        </w:rPr>
        <w:t>期权市场</w:t>
      </w:r>
    </w:p>
    <w:p w:rsidR="007D2DC4" w:rsidRDefault="007D2DC4" w:rsidP="00575B63">
      <w:pPr>
        <w:ind w:left="420" w:firstLineChars="200" w:firstLine="420"/>
      </w:pPr>
      <w:r>
        <w:rPr>
          <w:rFonts w:hint="eastAsia"/>
        </w:rPr>
        <w:t>期权合约、期权策略、看涨期权与看跌期权的平价关系</w:t>
      </w:r>
    </w:p>
    <w:p w:rsidR="007D2DC4" w:rsidRDefault="007D2DC4" w:rsidP="00575B63">
      <w:pPr>
        <w:ind w:left="420" w:firstLineChars="200" w:firstLine="420"/>
      </w:pPr>
      <w:r>
        <w:rPr>
          <w:rFonts w:hint="eastAsia"/>
        </w:rPr>
        <w:t>期权定价：二叉树定价、</w:t>
      </w:r>
      <w:r>
        <w:rPr>
          <w:rFonts w:hint="eastAsia"/>
        </w:rPr>
        <w:t>Black-Sholes</w:t>
      </w:r>
      <w:r>
        <w:rPr>
          <w:rFonts w:hint="eastAsia"/>
        </w:rPr>
        <w:t>定价</w:t>
      </w:r>
    </w:p>
    <w:p w:rsidR="007D2DC4" w:rsidRDefault="007D2DC4">
      <w:pPr>
        <w:rPr>
          <w:b/>
        </w:rPr>
      </w:pPr>
    </w:p>
    <w:p w:rsidR="007D2DC4" w:rsidRDefault="007D2DC4">
      <w:pPr>
        <w:pStyle w:val="a7"/>
        <w:rPr>
          <w:sz w:val="28"/>
          <w:szCs w:val="28"/>
        </w:rPr>
      </w:pPr>
      <w:r>
        <w:rPr>
          <w:rFonts w:hint="eastAsia"/>
          <w:sz w:val="28"/>
          <w:szCs w:val="28"/>
        </w:rPr>
        <w:t>财务管理学部分</w:t>
      </w:r>
    </w:p>
    <w:p w:rsidR="007D2DC4" w:rsidRDefault="007D2DC4" w:rsidP="00575B63">
      <w:pPr>
        <w:ind w:left="422" w:hangingChars="200" w:hanging="422"/>
        <w:rPr>
          <w:color w:val="333333"/>
          <w:szCs w:val="21"/>
        </w:rPr>
      </w:pPr>
      <w:r>
        <w:rPr>
          <w:rFonts w:ascii="Verdana" w:hAnsi="Verdana"/>
          <w:b/>
          <w:color w:val="333333"/>
          <w:szCs w:val="21"/>
        </w:rPr>
        <w:t>一、财务管理基本概念</w:t>
      </w:r>
      <w:r>
        <w:rPr>
          <w:rFonts w:ascii="Verdana" w:hAnsi="Verdana"/>
          <w:b/>
          <w:color w:val="333333"/>
          <w:szCs w:val="21"/>
        </w:rPr>
        <w:br/>
      </w:r>
      <w:r>
        <w:rPr>
          <w:color w:val="333333"/>
          <w:szCs w:val="21"/>
        </w:rPr>
        <w:t>1</w:t>
      </w:r>
      <w:r>
        <w:rPr>
          <w:rFonts w:hAnsi="Verdana"/>
          <w:color w:val="333333"/>
          <w:szCs w:val="21"/>
        </w:rPr>
        <w:t>．财务管理的研究对象、企业的组织形式、财务管理的目标与代理问题</w:t>
      </w:r>
      <w:r>
        <w:rPr>
          <w:color w:val="333333"/>
          <w:szCs w:val="21"/>
        </w:rPr>
        <w:br/>
        <w:t>2</w:t>
      </w:r>
      <w:r>
        <w:rPr>
          <w:rFonts w:hAnsi="Verdana"/>
          <w:color w:val="333333"/>
          <w:szCs w:val="21"/>
        </w:rPr>
        <w:t>．金融市场</w:t>
      </w:r>
      <w:r>
        <w:rPr>
          <w:color w:val="333333"/>
          <w:szCs w:val="21"/>
        </w:rPr>
        <w:br/>
        <w:t>3</w:t>
      </w:r>
      <w:r>
        <w:rPr>
          <w:rFonts w:hAnsi="Verdana"/>
          <w:color w:val="333333"/>
          <w:szCs w:val="21"/>
        </w:rPr>
        <w:t>．财务报表分析与长期财务计划</w:t>
      </w:r>
    </w:p>
    <w:p w:rsidR="001848AF" w:rsidRDefault="007D2DC4" w:rsidP="00575B63">
      <w:pPr>
        <w:ind w:firstLineChars="200" w:firstLine="420"/>
        <w:rPr>
          <w:rFonts w:hAnsi="Verdana"/>
          <w:color w:val="333333"/>
          <w:szCs w:val="21"/>
        </w:rPr>
      </w:pPr>
      <w:r>
        <w:rPr>
          <w:color w:val="333333"/>
          <w:szCs w:val="21"/>
        </w:rPr>
        <w:t>4</w:t>
      </w:r>
      <w:r>
        <w:rPr>
          <w:rFonts w:hAnsi="Verdana"/>
          <w:color w:val="333333"/>
          <w:szCs w:val="21"/>
        </w:rPr>
        <w:t>．资金的时间价值与股票、债券的估值</w:t>
      </w:r>
    </w:p>
    <w:p w:rsidR="001848AF" w:rsidRDefault="001848AF" w:rsidP="00575B63">
      <w:pPr>
        <w:ind w:firstLineChars="300" w:firstLine="63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）资金的时间价值</w:t>
      </w:r>
    </w:p>
    <w:p w:rsidR="001848AF" w:rsidRDefault="001848AF" w:rsidP="00575B63">
      <w:pPr>
        <w:ind w:leftChars="300" w:left="1260" w:hangingChars="300" w:hanging="63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）股</w:t>
      </w:r>
      <w:r w:rsidR="00241FA9">
        <w:rPr>
          <w:rFonts w:hint="eastAsia"/>
        </w:rPr>
        <w:t>票</w:t>
      </w:r>
      <w:r>
        <w:rPr>
          <w:rFonts w:hint="eastAsia"/>
        </w:rPr>
        <w:t>估</w:t>
      </w:r>
      <w:r w:rsidR="00241FA9">
        <w:rPr>
          <w:rFonts w:hint="eastAsia"/>
        </w:rPr>
        <w:t>值</w:t>
      </w:r>
      <w:r>
        <w:rPr>
          <w:rFonts w:hint="eastAsia"/>
        </w:rPr>
        <w:t>模型：股息贴现模型、固定增长与不定增长模型</w:t>
      </w:r>
      <w:r w:rsidR="00241FA9">
        <w:rPr>
          <w:rFonts w:hint="eastAsia"/>
        </w:rPr>
        <w:t>、</w:t>
      </w:r>
      <w:r>
        <w:rPr>
          <w:rFonts w:hint="eastAsia"/>
        </w:rPr>
        <w:t>市盈率方法</w:t>
      </w:r>
      <w:r w:rsidR="00241FA9">
        <w:rPr>
          <w:rFonts w:hint="eastAsia"/>
        </w:rPr>
        <w:t>、</w:t>
      </w:r>
      <w:r>
        <w:rPr>
          <w:rFonts w:hint="eastAsia"/>
        </w:rPr>
        <w:t>自由现金流估价方法</w:t>
      </w:r>
      <w:r w:rsidR="00241FA9">
        <w:rPr>
          <w:rFonts w:hint="eastAsia"/>
        </w:rPr>
        <w:t>等。</w:t>
      </w:r>
    </w:p>
    <w:p w:rsidR="00241FA9" w:rsidRDefault="00241FA9" w:rsidP="00575B63">
      <w:pPr>
        <w:ind w:leftChars="300" w:left="840" w:hangingChars="100" w:hanging="21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）债券定价</w:t>
      </w:r>
    </w:p>
    <w:p w:rsidR="00C40997" w:rsidRDefault="00C40997" w:rsidP="00575B63">
      <w:pPr>
        <w:ind w:firstLineChars="200" w:firstLine="420"/>
        <w:rPr>
          <w:rFonts w:hAnsi="Verdana"/>
          <w:color w:val="333333"/>
          <w:szCs w:val="21"/>
        </w:rPr>
      </w:pPr>
      <w:r>
        <w:rPr>
          <w:rFonts w:hAnsi="Verdana" w:hint="eastAsia"/>
          <w:color w:val="333333"/>
          <w:szCs w:val="21"/>
        </w:rPr>
        <w:t>5</w:t>
      </w:r>
      <w:r>
        <w:rPr>
          <w:rFonts w:hAnsi="Verdana" w:hint="eastAsia"/>
          <w:color w:val="333333"/>
          <w:szCs w:val="21"/>
        </w:rPr>
        <w:t>、</w:t>
      </w:r>
      <w:r>
        <w:rPr>
          <w:rFonts w:hAnsi="Verdana"/>
          <w:color w:val="333333"/>
          <w:szCs w:val="21"/>
        </w:rPr>
        <w:t>风险与收益的度量</w:t>
      </w:r>
    </w:p>
    <w:p w:rsidR="007D2DC4" w:rsidRDefault="007D2DC4" w:rsidP="00C40997">
      <w:pPr>
        <w:rPr>
          <w:color w:val="333333"/>
          <w:szCs w:val="21"/>
        </w:rPr>
      </w:pPr>
      <w:r>
        <w:rPr>
          <w:rFonts w:ascii="Verdana" w:hAnsi="Verdana"/>
          <w:b/>
          <w:color w:val="333333"/>
          <w:szCs w:val="21"/>
        </w:rPr>
        <w:t>二、长期投资决策</w:t>
      </w:r>
      <w:r>
        <w:rPr>
          <w:rFonts w:ascii="Verdana" w:hAnsi="Verdana"/>
          <w:b/>
          <w:color w:val="333333"/>
          <w:szCs w:val="21"/>
        </w:rPr>
        <w:br/>
      </w:r>
      <w:r>
        <w:rPr>
          <w:rFonts w:ascii="Verdana" w:hAnsi="Verdana" w:hint="eastAsia"/>
          <w:color w:val="333333"/>
          <w:szCs w:val="21"/>
        </w:rPr>
        <w:t xml:space="preserve"> </w:t>
      </w:r>
      <w:r w:rsidR="00575B63">
        <w:rPr>
          <w:rFonts w:ascii="Verdana" w:hAnsi="Verdana"/>
          <w:color w:val="333333"/>
          <w:szCs w:val="21"/>
        </w:rPr>
        <w:t xml:space="preserve">  </w:t>
      </w:r>
      <w:r>
        <w:rPr>
          <w:rFonts w:ascii="Verdana" w:hAnsi="Verdana" w:hint="eastAsia"/>
          <w:color w:val="333333"/>
          <w:szCs w:val="21"/>
        </w:rPr>
        <w:t xml:space="preserve"> </w:t>
      </w:r>
      <w:r>
        <w:rPr>
          <w:color w:val="333333"/>
          <w:szCs w:val="21"/>
        </w:rPr>
        <w:t>1</w:t>
      </w:r>
      <w:r>
        <w:rPr>
          <w:rFonts w:hAnsi="Verdana"/>
          <w:color w:val="333333"/>
          <w:szCs w:val="21"/>
        </w:rPr>
        <w:t>．资本预算决策方法及其评价</w:t>
      </w:r>
      <w:r>
        <w:rPr>
          <w:color w:val="333333"/>
          <w:szCs w:val="21"/>
        </w:rPr>
        <w:br/>
      </w:r>
      <w:r>
        <w:rPr>
          <w:rFonts w:hint="eastAsia"/>
          <w:color w:val="333333"/>
          <w:szCs w:val="21"/>
        </w:rPr>
        <w:t xml:space="preserve">  </w:t>
      </w:r>
      <w:r w:rsidR="00575B63">
        <w:rPr>
          <w:color w:val="333333"/>
          <w:szCs w:val="21"/>
        </w:rPr>
        <w:t xml:space="preserve">    </w:t>
      </w:r>
      <w:r>
        <w:rPr>
          <w:rFonts w:hAnsi="Verdana"/>
          <w:color w:val="333333"/>
          <w:szCs w:val="21"/>
        </w:rPr>
        <w:t>（</w:t>
      </w:r>
      <w:r>
        <w:rPr>
          <w:color w:val="333333"/>
          <w:szCs w:val="21"/>
        </w:rPr>
        <w:t>1</w:t>
      </w:r>
      <w:r>
        <w:rPr>
          <w:rFonts w:hAnsi="Verdana"/>
          <w:color w:val="333333"/>
          <w:szCs w:val="21"/>
        </w:rPr>
        <w:t>）投资回收期法</w:t>
      </w:r>
      <w:r>
        <w:rPr>
          <w:color w:val="333333"/>
          <w:szCs w:val="21"/>
        </w:rPr>
        <w:br/>
      </w:r>
      <w:r>
        <w:rPr>
          <w:rFonts w:hint="eastAsia"/>
          <w:color w:val="333333"/>
          <w:szCs w:val="21"/>
        </w:rPr>
        <w:t xml:space="preserve">  </w:t>
      </w:r>
      <w:r w:rsidR="00575B63">
        <w:rPr>
          <w:color w:val="333333"/>
          <w:szCs w:val="21"/>
        </w:rPr>
        <w:t xml:space="preserve">    </w:t>
      </w:r>
      <w:r>
        <w:rPr>
          <w:rFonts w:hAnsi="Verdana"/>
          <w:color w:val="333333"/>
          <w:szCs w:val="21"/>
        </w:rPr>
        <w:t>（</w:t>
      </w:r>
      <w:r>
        <w:rPr>
          <w:color w:val="333333"/>
          <w:szCs w:val="21"/>
        </w:rPr>
        <w:t>2</w:t>
      </w:r>
      <w:r>
        <w:rPr>
          <w:rFonts w:hAnsi="Verdana"/>
          <w:color w:val="333333"/>
          <w:szCs w:val="21"/>
        </w:rPr>
        <w:t>）净现值法</w:t>
      </w:r>
      <w:r>
        <w:rPr>
          <w:color w:val="333333"/>
          <w:szCs w:val="21"/>
        </w:rPr>
        <w:br/>
      </w:r>
      <w:r>
        <w:rPr>
          <w:rFonts w:hint="eastAsia"/>
          <w:color w:val="333333"/>
          <w:szCs w:val="21"/>
        </w:rPr>
        <w:t xml:space="preserve">  </w:t>
      </w:r>
      <w:r w:rsidR="00575B63">
        <w:rPr>
          <w:color w:val="333333"/>
          <w:szCs w:val="21"/>
        </w:rPr>
        <w:t xml:space="preserve">    </w:t>
      </w:r>
      <w:r>
        <w:rPr>
          <w:rFonts w:hAnsi="Verdana"/>
          <w:color w:val="333333"/>
          <w:szCs w:val="21"/>
        </w:rPr>
        <w:t>（</w:t>
      </w:r>
      <w:r>
        <w:rPr>
          <w:color w:val="333333"/>
          <w:szCs w:val="21"/>
        </w:rPr>
        <w:t>3</w:t>
      </w:r>
      <w:r>
        <w:rPr>
          <w:rFonts w:hAnsi="Verdana"/>
          <w:color w:val="333333"/>
          <w:szCs w:val="21"/>
        </w:rPr>
        <w:t>）内部报酬率法</w:t>
      </w:r>
      <w:r>
        <w:rPr>
          <w:color w:val="333333"/>
          <w:szCs w:val="21"/>
        </w:rPr>
        <w:br/>
      </w:r>
      <w:r>
        <w:rPr>
          <w:rFonts w:hint="eastAsia"/>
          <w:color w:val="333333"/>
          <w:szCs w:val="21"/>
        </w:rPr>
        <w:lastRenderedPageBreak/>
        <w:t xml:space="preserve">  </w:t>
      </w:r>
      <w:r w:rsidR="00575B63">
        <w:rPr>
          <w:color w:val="333333"/>
          <w:szCs w:val="21"/>
        </w:rPr>
        <w:t xml:space="preserve">    </w:t>
      </w:r>
      <w:r>
        <w:rPr>
          <w:rFonts w:hAnsi="Verdana"/>
          <w:color w:val="333333"/>
          <w:szCs w:val="21"/>
        </w:rPr>
        <w:t>（</w:t>
      </w:r>
      <w:r>
        <w:rPr>
          <w:color w:val="333333"/>
          <w:szCs w:val="21"/>
        </w:rPr>
        <w:t>4</w:t>
      </w:r>
      <w:r>
        <w:rPr>
          <w:rFonts w:hAnsi="Verdana"/>
          <w:color w:val="333333"/>
          <w:szCs w:val="21"/>
        </w:rPr>
        <w:t>）盈利指数法</w:t>
      </w:r>
      <w:r>
        <w:rPr>
          <w:color w:val="333333"/>
          <w:szCs w:val="21"/>
        </w:rPr>
        <w:br/>
      </w:r>
      <w:r>
        <w:rPr>
          <w:rFonts w:hint="eastAsia"/>
          <w:color w:val="333333"/>
          <w:szCs w:val="21"/>
        </w:rPr>
        <w:t xml:space="preserve"> </w:t>
      </w:r>
      <w:r w:rsidR="00575B63">
        <w:rPr>
          <w:color w:val="333333"/>
          <w:szCs w:val="21"/>
        </w:rPr>
        <w:t xml:space="preserve">  </w:t>
      </w:r>
      <w:r>
        <w:rPr>
          <w:rFonts w:hint="eastAsia"/>
          <w:color w:val="333333"/>
          <w:szCs w:val="21"/>
        </w:rPr>
        <w:t xml:space="preserve"> </w:t>
      </w:r>
      <w:r>
        <w:rPr>
          <w:color w:val="333333"/>
          <w:szCs w:val="21"/>
        </w:rPr>
        <w:t>2</w:t>
      </w:r>
      <w:r>
        <w:rPr>
          <w:rFonts w:hAnsi="Verdana"/>
          <w:color w:val="333333"/>
          <w:szCs w:val="21"/>
        </w:rPr>
        <w:t>．现金流分析和投资决策</w:t>
      </w:r>
      <w:r>
        <w:rPr>
          <w:color w:val="333333"/>
          <w:szCs w:val="21"/>
        </w:rPr>
        <w:br/>
      </w:r>
      <w:r>
        <w:rPr>
          <w:rFonts w:hint="eastAsia"/>
          <w:color w:val="333333"/>
          <w:szCs w:val="21"/>
        </w:rPr>
        <w:t xml:space="preserve"> </w:t>
      </w:r>
      <w:r w:rsidR="00575B63">
        <w:rPr>
          <w:color w:val="333333"/>
          <w:szCs w:val="21"/>
        </w:rPr>
        <w:t xml:space="preserve">    </w:t>
      </w:r>
      <w:r>
        <w:rPr>
          <w:rFonts w:hint="eastAsia"/>
          <w:color w:val="333333"/>
          <w:szCs w:val="21"/>
        </w:rPr>
        <w:t xml:space="preserve"> </w:t>
      </w:r>
      <w:r>
        <w:rPr>
          <w:rFonts w:hAnsi="Verdana"/>
          <w:color w:val="333333"/>
          <w:szCs w:val="21"/>
        </w:rPr>
        <w:t>（</w:t>
      </w:r>
      <w:r>
        <w:rPr>
          <w:color w:val="333333"/>
          <w:szCs w:val="21"/>
        </w:rPr>
        <w:t>1</w:t>
      </w:r>
      <w:r>
        <w:rPr>
          <w:rFonts w:hAnsi="Verdana"/>
          <w:color w:val="333333"/>
          <w:szCs w:val="21"/>
        </w:rPr>
        <w:t>）增量现金流估算</w:t>
      </w:r>
      <w:r>
        <w:rPr>
          <w:color w:val="333333"/>
          <w:szCs w:val="21"/>
        </w:rPr>
        <w:br/>
      </w:r>
      <w:r>
        <w:rPr>
          <w:rFonts w:hint="eastAsia"/>
          <w:color w:val="333333"/>
          <w:szCs w:val="21"/>
        </w:rPr>
        <w:t xml:space="preserve">  </w:t>
      </w:r>
      <w:r w:rsidR="00575B63">
        <w:rPr>
          <w:color w:val="333333"/>
          <w:szCs w:val="21"/>
        </w:rPr>
        <w:t xml:space="preserve">    </w:t>
      </w:r>
      <w:r>
        <w:rPr>
          <w:rFonts w:hAnsi="Verdana"/>
          <w:color w:val="333333"/>
          <w:szCs w:val="21"/>
        </w:rPr>
        <w:t>（</w:t>
      </w:r>
      <w:r>
        <w:rPr>
          <w:color w:val="333333"/>
          <w:szCs w:val="21"/>
        </w:rPr>
        <w:t>2</w:t>
      </w:r>
      <w:r>
        <w:rPr>
          <w:rFonts w:hAnsi="Verdana"/>
          <w:color w:val="333333"/>
          <w:szCs w:val="21"/>
        </w:rPr>
        <w:t>）资本预算的风险分析</w:t>
      </w:r>
    </w:p>
    <w:p w:rsidR="007D2DC4" w:rsidRDefault="00BA0C90" w:rsidP="00C40997">
      <w:pPr>
        <w:rPr>
          <w:b/>
          <w:color w:val="333333"/>
          <w:szCs w:val="21"/>
        </w:rPr>
      </w:pPr>
      <w:r>
        <w:rPr>
          <w:rFonts w:hAnsi="Verdana" w:hint="eastAsia"/>
          <w:b/>
          <w:color w:val="333333"/>
          <w:szCs w:val="21"/>
        </w:rPr>
        <w:t>三</w:t>
      </w:r>
      <w:bookmarkStart w:id="0" w:name="_GoBack"/>
      <w:bookmarkEnd w:id="0"/>
      <w:r w:rsidR="007D2DC4">
        <w:rPr>
          <w:rFonts w:hAnsi="Verdana"/>
          <w:b/>
          <w:color w:val="333333"/>
          <w:szCs w:val="21"/>
        </w:rPr>
        <w:t>、长期筹资决策</w:t>
      </w:r>
    </w:p>
    <w:p w:rsidR="00575B63" w:rsidRDefault="007D2DC4" w:rsidP="00575B63">
      <w:pPr>
        <w:ind w:leftChars="200" w:left="630" w:hangingChars="100" w:hanging="210"/>
        <w:rPr>
          <w:color w:val="333333"/>
          <w:szCs w:val="21"/>
        </w:rPr>
      </w:pPr>
      <w:r>
        <w:rPr>
          <w:color w:val="333333"/>
          <w:szCs w:val="21"/>
        </w:rPr>
        <w:t>1</w:t>
      </w:r>
      <w:r>
        <w:rPr>
          <w:rFonts w:hAnsi="Verdana"/>
          <w:color w:val="333333"/>
          <w:szCs w:val="21"/>
        </w:rPr>
        <w:t>．资本成本</w:t>
      </w:r>
      <w:r>
        <w:rPr>
          <w:color w:val="333333"/>
          <w:szCs w:val="21"/>
        </w:rPr>
        <w:br/>
      </w:r>
      <w:r>
        <w:rPr>
          <w:rFonts w:hAnsi="Verdana"/>
          <w:color w:val="333333"/>
          <w:szCs w:val="21"/>
        </w:rPr>
        <w:t>（</w:t>
      </w:r>
      <w:r>
        <w:rPr>
          <w:color w:val="333333"/>
          <w:szCs w:val="21"/>
        </w:rPr>
        <w:t>1</w:t>
      </w:r>
      <w:r>
        <w:rPr>
          <w:rFonts w:hAnsi="Verdana"/>
          <w:color w:val="333333"/>
          <w:szCs w:val="21"/>
        </w:rPr>
        <w:t>）个别资本成本的概念与估算</w:t>
      </w:r>
      <w:r>
        <w:rPr>
          <w:color w:val="333333"/>
          <w:szCs w:val="21"/>
        </w:rPr>
        <w:br/>
      </w:r>
      <w:r>
        <w:rPr>
          <w:rFonts w:hAnsi="Verdana"/>
          <w:color w:val="333333"/>
          <w:szCs w:val="21"/>
        </w:rPr>
        <w:t>（</w:t>
      </w:r>
      <w:r>
        <w:rPr>
          <w:color w:val="333333"/>
          <w:szCs w:val="21"/>
        </w:rPr>
        <w:t>2</w:t>
      </w:r>
      <w:r>
        <w:rPr>
          <w:rFonts w:hAnsi="Verdana"/>
          <w:color w:val="333333"/>
          <w:szCs w:val="21"/>
        </w:rPr>
        <w:t>）边际资本成本</w:t>
      </w:r>
      <w:r>
        <w:rPr>
          <w:color w:val="333333"/>
          <w:szCs w:val="21"/>
        </w:rPr>
        <w:br/>
      </w:r>
      <w:r>
        <w:rPr>
          <w:rFonts w:hAnsi="Verdana"/>
          <w:color w:val="333333"/>
          <w:szCs w:val="21"/>
        </w:rPr>
        <w:t>（</w:t>
      </w:r>
      <w:r>
        <w:rPr>
          <w:color w:val="333333"/>
          <w:szCs w:val="21"/>
        </w:rPr>
        <w:t>3</w:t>
      </w:r>
      <w:r>
        <w:rPr>
          <w:rFonts w:hAnsi="Verdana"/>
          <w:color w:val="333333"/>
          <w:szCs w:val="21"/>
        </w:rPr>
        <w:t>）加权平均资本成本</w:t>
      </w:r>
    </w:p>
    <w:p w:rsidR="00575B63" w:rsidRDefault="007D2DC4" w:rsidP="00575B63">
      <w:pPr>
        <w:ind w:leftChars="200" w:left="630" w:hangingChars="100" w:hanging="210"/>
        <w:rPr>
          <w:rFonts w:hAnsi="Verdana"/>
          <w:color w:val="333333"/>
          <w:szCs w:val="21"/>
        </w:rPr>
      </w:pPr>
      <w:r>
        <w:rPr>
          <w:color w:val="333333"/>
          <w:szCs w:val="21"/>
        </w:rPr>
        <w:t>2</w:t>
      </w:r>
      <w:r>
        <w:rPr>
          <w:rFonts w:hAnsi="Verdana"/>
          <w:color w:val="333333"/>
          <w:szCs w:val="21"/>
        </w:rPr>
        <w:t>．长期债务、优先股与普通股基本概念与发行</w:t>
      </w:r>
    </w:p>
    <w:p w:rsidR="00575B63" w:rsidRDefault="007D2DC4" w:rsidP="00575B63">
      <w:pPr>
        <w:ind w:leftChars="200" w:left="630" w:hangingChars="100" w:hanging="210"/>
        <w:rPr>
          <w:rFonts w:hAnsi="Verdana"/>
          <w:color w:val="333333"/>
          <w:szCs w:val="21"/>
        </w:rPr>
      </w:pPr>
      <w:r>
        <w:rPr>
          <w:color w:val="333333"/>
          <w:szCs w:val="21"/>
        </w:rPr>
        <w:t>3</w:t>
      </w:r>
      <w:r>
        <w:rPr>
          <w:rFonts w:hAnsi="Verdana"/>
          <w:color w:val="333333"/>
          <w:szCs w:val="21"/>
        </w:rPr>
        <w:t>．杠杆效应分析（经营杠杆、财务杠杆、总杠杆效应）</w:t>
      </w:r>
    </w:p>
    <w:p w:rsidR="00575B63" w:rsidRDefault="007D2DC4" w:rsidP="00575B63">
      <w:pPr>
        <w:ind w:leftChars="200" w:left="630" w:hangingChars="100" w:hanging="210"/>
        <w:rPr>
          <w:rFonts w:hAnsi="Verdana"/>
          <w:color w:val="333333"/>
          <w:szCs w:val="21"/>
        </w:rPr>
      </w:pPr>
      <w:r>
        <w:rPr>
          <w:color w:val="333333"/>
          <w:szCs w:val="21"/>
        </w:rPr>
        <w:t>4</w:t>
      </w:r>
      <w:r>
        <w:rPr>
          <w:rFonts w:hAnsi="Verdana"/>
          <w:color w:val="333333"/>
          <w:szCs w:val="21"/>
        </w:rPr>
        <w:t>．资本结构</w:t>
      </w:r>
      <w:r>
        <w:rPr>
          <w:color w:val="333333"/>
          <w:szCs w:val="21"/>
        </w:rPr>
        <w:br/>
      </w:r>
      <w:r>
        <w:rPr>
          <w:rFonts w:hAnsi="Verdana"/>
          <w:color w:val="333333"/>
          <w:szCs w:val="21"/>
        </w:rPr>
        <w:t>（</w:t>
      </w:r>
      <w:r>
        <w:rPr>
          <w:color w:val="333333"/>
          <w:szCs w:val="21"/>
        </w:rPr>
        <w:t>1</w:t>
      </w:r>
      <w:r>
        <w:rPr>
          <w:rFonts w:hAnsi="Verdana"/>
          <w:color w:val="333333"/>
          <w:szCs w:val="21"/>
        </w:rPr>
        <w:t>）资本结构理论：</w:t>
      </w:r>
      <w:r>
        <w:rPr>
          <w:color w:val="333333"/>
          <w:szCs w:val="21"/>
        </w:rPr>
        <w:t>MM</w:t>
      </w:r>
      <w:r>
        <w:rPr>
          <w:rFonts w:hAnsi="Verdana"/>
          <w:color w:val="333333"/>
          <w:szCs w:val="21"/>
        </w:rPr>
        <w:t>理论、财务拮据与代理成本、权衡理论、优先融资理论等</w:t>
      </w:r>
      <w:r>
        <w:rPr>
          <w:color w:val="333333"/>
          <w:szCs w:val="21"/>
        </w:rPr>
        <w:br/>
      </w:r>
      <w:r>
        <w:rPr>
          <w:rFonts w:hAnsi="Verdana"/>
          <w:color w:val="333333"/>
          <w:szCs w:val="21"/>
        </w:rPr>
        <w:t>（</w:t>
      </w:r>
      <w:r>
        <w:rPr>
          <w:color w:val="333333"/>
          <w:szCs w:val="21"/>
        </w:rPr>
        <w:t>2</w:t>
      </w:r>
      <w:r>
        <w:rPr>
          <w:rFonts w:hAnsi="Verdana"/>
          <w:color w:val="333333"/>
          <w:szCs w:val="21"/>
        </w:rPr>
        <w:t>）最优资本结构</w:t>
      </w:r>
    </w:p>
    <w:p w:rsidR="007D2DC4" w:rsidRDefault="007D2DC4" w:rsidP="00575B63">
      <w:pPr>
        <w:ind w:leftChars="200" w:left="630" w:hangingChars="100" w:hanging="210"/>
        <w:rPr>
          <w:color w:val="333333"/>
          <w:szCs w:val="21"/>
        </w:rPr>
      </w:pPr>
      <w:r>
        <w:rPr>
          <w:color w:val="333333"/>
          <w:szCs w:val="21"/>
        </w:rPr>
        <w:t>5</w:t>
      </w:r>
      <w:r>
        <w:rPr>
          <w:rFonts w:hAnsi="Verdana"/>
          <w:color w:val="333333"/>
          <w:szCs w:val="21"/>
        </w:rPr>
        <w:t>．股利政策</w:t>
      </w:r>
      <w:r>
        <w:rPr>
          <w:color w:val="333333"/>
          <w:szCs w:val="21"/>
        </w:rPr>
        <w:br/>
      </w:r>
      <w:r>
        <w:rPr>
          <w:rFonts w:hAnsi="Verdana"/>
          <w:color w:val="333333"/>
          <w:szCs w:val="21"/>
        </w:rPr>
        <w:t>（</w:t>
      </w:r>
      <w:r>
        <w:rPr>
          <w:color w:val="333333"/>
          <w:szCs w:val="21"/>
        </w:rPr>
        <w:t>1</w:t>
      </w:r>
      <w:r>
        <w:rPr>
          <w:rFonts w:hAnsi="Verdana"/>
          <w:color w:val="333333"/>
          <w:szCs w:val="21"/>
        </w:rPr>
        <w:t>）股利的种类与股利支付程序</w:t>
      </w:r>
      <w:r>
        <w:rPr>
          <w:color w:val="333333"/>
          <w:szCs w:val="21"/>
        </w:rPr>
        <w:br/>
      </w:r>
      <w:r>
        <w:rPr>
          <w:rFonts w:hAnsi="Verdana"/>
          <w:color w:val="333333"/>
          <w:szCs w:val="21"/>
        </w:rPr>
        <w:t>（</w:t>
      </w:r>
      <w:r>
        <w:rPr>
          <w:color w:val="333333"/>
          <w:szCs w:val="21"/>
        </w:rPr>
        <w:t>2</w:t>
      </w:r>
      <w:r>
        <w:rPr>
          <w:rFonts w:hAnsi="Verdana"/>
          <w:color w:val="333333"/>
          <w:szCs w:val="21"/>
        </w:rPr>
        <w:t>）有关股利政策理论（股利相关理论、股利不相关理论）</w:t>
      </w:r>
      <w:r>
        <w:rPr>
          <w:color w:val="333333"/>
          <w:szCs w:val="21"/>
        </w:rPr>
        <w:br/>
      </w:r>
      <w:r>
        <w:rPr>
          <w:rFonts w:hAnsi="Verdana"/>
          <w:color w:val="333333"/>
          <w:szCs w:val="21"/>
        </w:rPr>
        <w:t>（</w:t>
      </w:r>
      <w:r>
        <w:rPr>
          <w:color w:val="333333"/>
          <w:szCs w:val="21"/>
        </w:rPr>
        <w:t>3</w:t>
      </w:r>
      <w:r>
        <w:rPr>
          <w:rFonts w:hAnsi="Verdana"/>
          <w:color w:val="333333"/>
          <w:szCs w:val="21"/>
        </w:rPr>
        <w:t>）股利政策以及影响股利政策的因素</w:t>
      </w:r>
    </w:p>
    <w:p w:rsidR="007D2DC4" w:rsidRDefault="007D2DC4"/>
    <w:p w:rsidR="007D2DC4" w:rsidRDefault="007D2DC4"/>
    <w:sectPr w:rsidR="007D2DC4" w:rsidSect="00A52D5B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37E" w:rsidRDefault="009C737E">
      <w:r>
        <w:separator/>
      </w:r>
    </w:p>
  </w:endnote>
  <w:endnote w:type="continuationSeparator" w:id="0">
    <w:p w:rsidR="009C737E" w:rsidRDefault="009C7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37E" w:rsidRDefault="009C737E">
      <w:r>
        <w:separator/>
      </w:r>
    </w:p>
  </w:footnote>
  <w:footnote w:type="continuationSeparator" w:id="0">
    <w:p w:rsidR="009C737E" w:rsidRDefault="009C7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DC4" w:rsidRDefault="007D2DC4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6D3"/>
    <w:multiLevelType w:val="multilevel"/>
    <w:tmpl w:val="08ED26D3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8B19EA"/>
    <w:multiLevelType w:val="multilevel"/>
    <w:tmpl w:val="0A8B19EA"/>
    <w:lvl w:ilvl="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C0B7D02"/>
    <w:multiLevelType w:val="multilevel"/>
    <w:tmpl w:val="1C0B7D0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7E3FB7"/>
    <w:multiLevelType w:val="multilevel"/>
    <w:tmpl w:val="237E3FB7"/>
    <w:lvl w:ilvl="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C3F3402"/>
    <w:multiLevelType w:val="multilevel"/>
    <w:tmpl w:val="2C3F340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33A0276"/>
    <w:multiLevelType w:val="multilevel"/>
    <w:tmpl w:val="333A027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18C48D5"/>
    <w:multiLevelType w:val="multilevel"/>
    <w:tmpl w:val="418C48D5"/>
    <w:lvl w:ilvl="0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A02791"/>
    <w:multiLevelType w:val="multilevel"/>
    <w:tmpl w:val="42A02791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4CF3EDE"/>
    <w:multiLevelType w:val="multilevel"/>
    <w:tmpl w:val="54CF3EDE"/>
    <w:lvl w:ilvl="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43E7223"/>
    <w:multiLevelType w:val="multilevel"/>
    <w:tmpl w:val="643E7223"/>
    <w:lvl w:ilvl="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8EE522B"/>
    <w:multiLevelType w:val="multilevel"/>
    <w:tmpl w:val="68EE522B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69F36521"/>
    <w:multiLevelType w:val="multilevel"/>
    <w:tmpl w:val="69F36521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78C20933"/>
    <w:multiLevelType w:val="multilevel"/>
    <w:tmpl w:val="78C20933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11"/>
  </w:num>
  <w:num w:numId="9">
    <w:abstractNumId w:val="12"/>
  </w:num>
  <w:num w:numId="10">
    <w:abstractNumId w:val="10"/>
  </w:num>
  <w:num w:numId="11">
    <w:abstractNumId w:val="5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A01"/>
    <w:rsid w:val="00001016"/>
    <w:rsid w:val="000209DC"/>
    <w:rsid w:val="000317C2"/>
    <w:rsid w:val="00044EEA"/>
    <w:rsid w:val="00053888"/>
    <w:rsid w:val="00061DFE"/>
    <w:rsid w:val="0008582A"/>
    <w:rsid w:val="00101F5B"/>
    <w:rsid w:val="00115E1F"/>
    <w:rsid w:val="00144A5F"/>
    <w:rsid w:val="00151615"/>
    <w:rsid w:val="00160436"/>
    <w:rsid w:val="00160C61"/>
    <w:rsid w:val="00164180"/>
    <w:rsid w:val="001735AC"/>
    <w:rsid w:val="001818AD"/>
    <w:rsid w:val="001848AF"/>
    <w:rsid w:val="001911FC"/>
    <w:rsid w:val="001949C5"/>
    <w:rsid w:val="00197FAF"/>
    <w:rsid w:val="001B1E79"/>
    <w:rsid w:val="001C62E0"/>
    <w:rsid w:val="00235F5D"/>
    <w:rsid w:val="00241FA9"/>
    <w:rsid w:val="0025576A"/>
    <w:rsid w:val="00256B72"/>
    <w:rsid w:val="00266282"/>
    <w:rsid w:val="00266B24"/>
    <w:rsid w:val="0027549D"/>
    <w:rsid w:val="00283105"/>
    <w:rsid w:val="002C205B"/>
    <w:rsid w:val="002D2ABC"/>
    <w:rsid w:val="00347D4A"/>
    <w:rsid w:val="003776C0"/>
    <w:rsid w:val="003A791B"/>
    <w:rsid w:val="003E3EAF"/>
    <w:rsid w:val="003E601F"/>
    <w:rsid w:val="003F3849"/>
    <w:rsid w:val="004013C7"/>
    <w:rsid w:val="00416C25"/>
    <w:rsid w:val="00433A29"/>
    <w:rsid w:val="0046669C"/>
    <w:rsid w:val="0049098E"/>
    <w:rsid w:val="004A389E"/>
    <w:rsid w:val="004A5440"/>
    <w:rsid w:val="004F4203"/>
    <w:rsid w:val="00512DCB"/>
    <w:rsid w:val="00533BBE"/>
    <w:rsid w:val="00575B63"/>
    <w:rsid w:val="005924D0"/>
    <w:rsid w:val="005F1ED8"/>
    <w:rsid w:val="00600FA3"/>
    <w:rsid w:val="00633370"/>
    <w:rsid w:val="00652B1C"/>
    <w:rsid w:val="006700BB"/>
    <w:rsid w:val="00683EE0"/>
    <w:rsid w:val="00685F73"/>
    <w:rsid w:val="006A0A30"/>
    <w:rsid w:val="006B16D1"/>
    <w:rsid w:val="006B79BA"/>
    <w:rsid w:val="006D073A"/>
    <w:rsid w:val="006E5529"/>
    <w:rsid w:val="00705575"/>
    <w:rsid w:val="00710D92"/>
    <w:rsid w:val="00751803"/>
    <w:rsid w:val="00767329"/>
    <w:rsid w:val="0079474B"/>
    <w:rsid w:val="007B37BC"/>
    <w:rsid w:val="007C6A41"/>
    <w:rsid w:val="007D2DC4"/>
    <w:rsid w:val="00802CC5"/>
    <w:rsid w:val="00815A01"/>
    <w:rsid w:val="00823C72"/>
    <w:rsid w:val="00837F98"/>
    <w:rsid w:val="008409EA"/>
    <w:rsid w:val="008506A0"/>
    <w:rsid w:val="00856BC6"/>
    <w:rsid w:val="00863A99"/>
    <w:rsid w:val="00865B35"/>
    <w:rsid w:val="00885E54"/>
    <w:rsid w:val="00887E1C"/>
    <w:rsid w:val="0089770F"/>
    <w:rsid w:val="008D715E"/>
    <w:rsid w:val="009002BB"/>
    <w:rsid w:val="009077BD"/>
    <w:rsid w:val="00944975"/>
    <w:rsid w:val="0094597B"/>
    <w:rsid w:val="00967EFC"/>
    <w:rsid w:val="00983A28"/>
    <w:rsid w:val="00984E4C"/>
    <w:rsid w:val="00985E2E"/>
    <w:rsid w:val="00991EA5"/>
    <w:rsid w:val="009B3520"/>
    <w:rsid w:val="009C737E"/>
    <w:rsid w:val="009E0BB1"/>
    <w:rsid w:val="00A05E9C"/>
    <w:rsid w:val="00A52D5B"/>
    <w:rsid w:val="00A54793"/>
    <w:rsid w:val="00A56D11"/>
    <w:rsid w:val="00A57EC1"/>
    <w:rsid w:val="00A65155"/>
    <w:rsid w:val="00A7509A"/>
    <w:rsid w:val="00A86F4D"/>
    <w:rsid w:val="00AA45A7"/>
    <w:rsid w:val="00AB2D4A"/>
    <w:rsid w:val="00AB333A"/>
    <w:rsid w:val="00AF5233"/>
    <w:rsid w:val="00B13E11"/>
    <w:rsid w:val="00B2270C"/>
    <w:rsid w:val="00B234F4"/>
    <w:rsid w:val="00B724D7"/>
    <w:rsid w:val="00B766BF"/>
    <w:rsid w:val="00BA010E"/>
    <w:rsid w:val="00BA0C90"/>
    <w:rsid w:val="00BB265F"/>
    <w:rsid w:val="00BB4917"/>
    <w:rsid w:val="00BB6719"/>
    <w:rsid w:val="00BD2AAC"/>
    <w:rsid w:val="00C23EDD"/>
    <w:rsid w:val="00C40997"/>
    <w:rsid w:val="00C71115"/>
    <w:rsid w:val="00C73AB4"/>
    <w:rsid w:val="00C8450A"/>
    <w:rsid w:val="00C84A1A"/>
    <w:rsid w:val="00CC109E"/>
    <w:rsid w:val="00CF72B3"/>
    <w:rsid w:val="00CF75A6"/>
    <w:rsid w:val="00D04587"/>
    <w:rsid w:val="00D134CA"/>
    <w:rsid w:val="00D27094"/>
    <w:rsid w:val="00D315BB"/>
    <w:rsid w:val="00D35746"/>
    <w:rsid w:val="00D376F1"/>
    <w:rsid w:val="00D41CC3"/>
    <w:rsid w:val="00D42A41"/>
    <w:rsid w:val="00D43946"/>
    <w:rsid w:val="00DE7236"/>
    <w:rsid w:val="00E248E3"/>
    <w:rsid w:val="00E47E33"/>
    <w:rsid w:val="00E54852"/>
    <w:rsid w:val="00E6555E"/>
    <w:rsid w:val="00E72694"/>
    <w:rsid w:val="00E7393C"/>
    <w:rsid w:val="00EA1E7F"/>
    <w:rsid w:val="00EC145E"/>
    <w:rsid w:val="00EC256C"/>
    <w:rsid w:val="00EC561C"/>
    <w:rsid w:val="00ED75C6"/>
    <w:rsid w:val="00EE7071"/>
    <w:rsid w:val="00EF1205"/>
    <w:rsid w:val="00F01AC1"/>
    <w:rsid w:val="00F2086E"/>
    <w:rsid w:val="00F43595"/>
    <w:rsid w:val="00F523B5"/>
    <w:rsid w:val="00F62D69"/>
    <w:rsid w:val="00F632A2"/>
    <w:rsid w:val="00FC607B"/>
    <w:rsid w:val="00FC725A"/>
    <w:rsid w:val="00FD2892"/>
    <w:rsid w:val="00FE7CBB"/>
    <w:rsid w:val="00FE7F82"/>
    <w:rsid w:val="16C3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文档结构图 Char"/>
    <w:basedOn w:val="a0"/>
    <w:link w:val="a3"/>
    <w:rsid w:val="00A52D5B"/>
    <w:rPr>
      <w:rFonts w:ascii="宋体"/>
      <w:kern w:val="2"/>
      <w:sz w:val="18"/>
      <w:szCs w:val="18"/>
    </w:rPr>
  </w:style>
  <w:style w:type="character" w:customStyle="1" w:styleId="Char0">
    <w:name w:val="页眉 Char"/>
    <w:link w:val="a4"/>
    <w:rsid w:val="00A52D5B"/>
    <w:rPr>
      <w:kern w:val="2"/>
      <w:sz w:val="18"/>
      <w:szCs w:val="18"/>
    </w:rPr>
  </w:style>
  <w:style w:type="character" w:customStyle="1" w:styleId="med10">
    <w:name w:val="med10"/>
    <w:rsid w:val="00A52D5B"/>
    <w:rPr>
      <w:sz w:val="29"/>
      <w:szCs w:val="29"/>
    </w:rPr>
  </w:style>
  <w:style w:type="character" w:customStyle="1" w:styleId="Char1">
    <w:name w:val="页脚 Char"/>
    <w:link w:val="a5"/>
    <w:rsid w:val="00A52D5B"/>
    <w:rPr>
      <w:kern w:val="2"/>
      <w:sz w:val="18"/>
      <w:szCs w:val="18"/>
    </w:rPr>
  </w:style>
  <w:style w:type="character" w:customStyle="1" w:styleId="Char2">
    <w:name w:val="批注框文本 Char"/>
    <w:basedOn w:val="a0"/>
    <w:link w:val="a6"/>
    <w:rsid w:val="00A52D5B"/>
    <w:rPr>
      <w:kern w:val="2"/>
      <w:sz w:val="18"/>
      <w:szCs w:val="18"/>
    </w:rPr>
  </w:style>
  <w:style w:type="character" w:customStyle="1" w:styleId="Char3">
    <w:name w:val="副标题 Char"/>
    <w:link w:val="a7"/>
    <w:rsid w:val="00A52D5B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med">
    <w:name w:val="med"/>
    <w:basedOn w:val="a0"/>
    <w:rsid w:val="00A52D5B"/>
  </w:style>
  <w:style w:type="character" w:customStyle="1" w:styleId="lrg">
    <w:name w:val="lrg"/>
    <w:basedOn w:val="a0"/>
    <w:rsid w:val="00A52D5B"/>
  </w:style>
  <w:style w:type="character" w:customStyle="1" w:styleId="lrg31">
    <w:name w:val="lrg31"/>
    <w:rsid w:val="00A52D5B"/>
    <w:rPr>
      <w:sz w:val="36"/>
      <w:szCs w:val="36"/>
    </w:rPr>
  </w:style>
  <w:style w:type="paragraph" w:styleId="a3">
    <w:name w:val="Document Map"/>
    <w:basedOn w:val="a"/>
    <w:link w:val="Char"/>
    <w:rsid w:val="00A52D5B"/>
    <w:rPr>
      <w:rFonts w:ascii="宋体"/>
      <w:sz w:val="18"/>
      <w:szCs w:val="18"/>
    </w:rPr>
  </w:style>
  <w:style w:type="paragraph" w:styleId="a6">
    <w:name w:val="Balloon Text"/>
    <w:basedOn w:val="a"/>
    <w:link w:val="Char2"/>
    <w:rsid w:val="00A52D5B"/>
    <w:rPr>
      <w:sz w:val="18"/>
      <w:szCs w:val="18"/>
    </w:rPr>
  </w:style>
  <w:style w:type="paragraph" w:styleId="a4">
    <w:name w:val="header"/>
    <w:basedOn w:val="a"/>
    <w:link w:val="Char0"/>
    <w:rsid w:val="00A52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qFormat/>
    <w:rsid w:val="00A52D5B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5">
    <w:name w:val="footer"/>
    <w:basedOn w:val="a"/>
    <w:link w:val="Char1"/>
    <w:rsid w:val="00A52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286</Words>
  <Characters>1631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Microsoft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金融硕士，北京航空航天大学2011</dc:title>
  <dc:creator>谢岚</dc:creator>
  <cp:lastModifiedBy>buaa</cp:lastModifiedBy>
  <cp:revision>2</cp:revision>
  <dcterms:created xsi:type="dcterms:W3CDTF">2018-09-14T09:25:00Z</dcterms:created>
  <dcterms:modified xsi:type="dcterms:W3CDTF">2018-09-14T09:25:00Z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