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2019年中国科学技术大学</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"https://yz.ustc.edu.cn/sszs_2019/index_10.shtml"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软件</w:t>
      </w:r>
      <w:r>
        <w:rPr>
          <w:rFonts w:hint="eastAsia" w:ascii="宋体" w:hAnsi="宋体" w:eastAsia="宋体" w:cs="宋体"/>
          <w:b/>
          <w:bCs/>
          <w:sz w:val="24"/>
          <w:szCs w:val="24"/>
        </w:rPr>
        <w:t>学院</w:t>
      </w:r>
      <w:r>
        <w:rPr>
          <w:rFonts w:hint="eastAsia" w:ascii="宋体" w:hAnsi="宋体" w:eastAsia="宋体" w:cs="宋体"/>
          <w:b/>
          <w:bCs/>
          <w:sz w:val="24"/>
          <w:szCs w:val="24"/>
        </w:rPr>
        <w:fldChar w:fldCharType="end"/>
      </w:r>
      <w:r>
        <w:rPr>
          <w:rFonts w:hint="eastAsia" w:ascii="宋体" w:hAnsi="宋体" w:eastAsia="宋体" w:cs="宋体"/>
          <w:b/>
          <w:bCs/>
          <w:sz w:val="24"/>
          <w:szCs w:val="24"/>
          <w:lang w:val="en-US" w:eastAsia="zh-CN"/>
        </w:rPr>
        <w:t>硕士研究生招生简章与目录</w:t>
      </w:r>
    </w:p>
    <w:bookmarkEnd w:id="0"/>
    <w:p>
      <w:pPr>
        <w:rPr>
          <w:rFonts w:hint="eastAsia" w:ascii="宋体" w:hAnsi="宋体" w:eastAsia="宋体" w:cs="宋体"/>
          <w:b/>
          <w:i w:val="0"/>
          <w:caps w:val="0"/>
          <w:color w:val="666666"/>
          <w:spacing w:val="0"/>
          <w:sz w:val="18"/>
          <w:szCs w:val="18"/>
          <w:shd w:val="clear" w:fill="DEF1FB"/>
        </w:rPr>
      </w:pPr>
    </w:p>
    <w:p>
      <w:pPr>
        <w:rPr>
          <w:rFonts w:hint="eastAsia"/>
          <w:b/>
          <w:bCs/>
          <w:sz w:val="24"/>
          <w:szCs w:val="24"/>
        </w:rPr>
      </w:pPr>
      <w:r>
        <w:rPr>
          <w:rFonts w:hint="eastAsia"/>
          <w:b/>
          <w:bCs/>
          <w:sz w:val="24"/>
          <w:szCs w:val="24"/>
        </w:rPr>
        <w:t>软件工程</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1、接收推免生及统考生；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2、软件工程、计算机及其相关专业。</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重点研究以系统的、可控的、高效的方式开发和维护高质量软件所涉及的理论、方法和技术等问题。主要研究方向包括软件工程理论与模型、新型软件技术与方法、海量信息处理与知识工程、软件服务与应用和教育软件工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主要培养具有运用软件本质特性解决具体问题能力的软件工程基础研究人才；以及具有综合应用计算机科学、数学、管理等科学原理，借鉴传统工程的原则与方法等进行软件系统设计与开发能力的高级软件工程技术、管理和服务人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毕业生主要去向:（1）国内外大型IT企业、研发机构；（2）国内外高校、科研机构、或继续深造。</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8484" w:type="dxa"/>
        <w:tblCellSpacing w:w="7" w:type="dxa"/>
        <w:tblInd w:w="0" w:type="dxa"/>
        <w:shd w:val="clear" w:color="auto" w:fill="CCCCCC"/>
        <w:tblLayout w:type="fixed"/>
        <w:tblCellMar>
          <w:top w:w="0" w:type="dxa"/>
          <w:left w:w="0" w:type="dxa"/>
          <w:bottom w:w="0" w:type="dxa"/>
          <w:right w:w="0" w:type="dxa"/>
        </w:tblCellMar>
      </w:tblPr>
      <w:tblGrid>
        <w:gridCol w:w="4242"/>
        <w:gridCol w:w="4242"/>
      </w:tblGrid>
      <w:tr>
        <w:tblPrEx>
          <w:tblLayout w:type="fixed"/>
          <w:tblCellMar>
            <w:top w:w="0" w:type="dxa"/>
            <w:left w:w="0" w:type="dxa"/>
            <w:bottom w:w="0" w:type="dxa"/>
            <w:right w:w="0" w:type="dxa"/>
          </w:tblCellMar>
        </w:tblPrEx>
        <w:trPr>
          <w:tblCellSpacing w:w="7" w:type="dxa"/>
        </w:trPr>
        <w:tc>
          <w:tcPr>
            <w:tcW w:w="4221"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4221"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422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1、软件工程</w:t>
            </w:r>
          </w:p>
        </w:tc>
        <w:tc>
          <w:tcPr>
            <w:tcW w:w="422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301数学一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408计算机学科专业基础综合</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：面试+上机。</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1、专业基础测评（上机）专业基础测评主要考察考生有关C++和数据结构的基础知识及基本运用能力。本部分成绩为“通过/不通过”，只有“通过”考生方可录取。</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2、英语综合面试（满分50分）：重点考核考生的英语听说能力。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专业综合面试（满分100分）：主要考察考生对本学科（专业）理论知识和应用技能的掌握程度，包括考生对本专业基础知识的掌握和理解程度，综合应用所学知识解决实际问题的能力；考察考生在本专业以外的学习、科研、社会实践或实际工作等方面的经历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：满分100分，其中英语综合面试满分50分，专业综合面试满分100分，复试成绩=（英语综合面试成绩+专业综合面试成绩）÷1.5。</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：满分100分，初试成绩不计政治，复试成绩占比50%，即最终成绩=（初试成绩【不计政治】÷4+复试成绩）÷2。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：按最终成绩由高到低排序，确定进入导师与考生“双向选择”人选。根据“双向选择”结果，提出拟录取名单报批。为保证招生质量，报批人数可小于招生计划。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rPr>
          <w:rFonts w:hint="eastAsia"/>
          <w:b/>
          <w:bCs/>
          <w:sz w:val="24"/>
          <w:szCs w:val="24"/>
        </w:rPr>
      </w:pPr>
    </w:p>
    <w:p>
      <w:pPr>
        <w:rPr>
          <w:rFonts w:hint="eastAsia"/>
          <w:b/>
          <w:bCs/>
          <w:sz w:val="24"/>
          <w:szCs w:val="24"/>
        </w:rPr>
      </w:pPr>
      <w:r>
        <w:rPr>
          <w:rFonts w:hint="eastAsia"/>
          <w:b/>
          <w:bCs/>
          <w:sz w:val="24"/>
          <w:szCs w:val="24"/>
        </w:rPr>
        <w:t>软件工程（专业学位）</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1、接收推免生及统考生，以统考生为主；</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2、软件工程、计算机及其相关专业。</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向软件技术的各个应用领域，培养高层次的复合型软件工程专业人才。目前设置4个专业方向：软件系统设计、网络与信息安全、嵌入式系统设计、大数据与人工智能。其中软件系统设计方向以软件系统设计中的通用软件技术为主，兼顾不同应用领域的特点；网络与信息安全以培养网络运管、服务系统软件和信息安全工程的高层次技术应用型人才为主要目标，兼顾通用软件设计技术；嵌入式系统设计培养既具有嵌入式系统软件设计知识，又理解集成电路基本理论和集成电路设计方法，掌握集成电路设计工具，具备全面的系统设计、分析和创新能力的复合型人才为主要目标；大数据与人工智能方向培养具有发展潜力的人工智能领军人才，主要培养人工智能基础研究、应用研究、运行维护等方面的专业技术人才，尤其重视复合型人才培养，即培养贯通人工智能理论、方法、技术、产品与应用等的纵向复合型人才，以及掌握“人工智能+”、经济、社会、管理、标准、法律等的横向复合型人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毕业生就业方向：国内外大型IT企业、研发机构、事业单位。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8484" w:type="dxa"/>
        <w:tblCellSpacing w:w="7" w:type="dxa"/>
        <w:tblInd w:w="0" w:type="dxa"/>
        <w:shd w:val="clear" w:color="auto" w:fill="CCCCCC"/>
        <w:tblLayout w:type="fixed"/>
        <w:tblCellMar>
          <w:top w:w="0" w:type="dxa"/>
          <w:left w:w="0" w:type="dxa"/>
          <w:bottom w:w="0" w:type="dxa"/>
          <w:right w:w="0" w:type="dxa"/>
        </w:tblCellMar>
      </w:tblPr>
      <w:tblGrid>
        <w:gridCol w:w="4242"/>
        <w:gridCol w:w="4242"/>
      </w:tblGrid>
      <w:tr>
        <w:tblPrEx>
          <w:shd w:val="clear" w:color="auto" w:fill="CCCCCC"/>
          <w:tblLayout w:type="fixed"/>
          <w:tblCellMar>
            <w:top w:w="0" w:type="dxa"/>
            <w:left w:w="0" w:type="dxa"/>
            <w:bottom w:w="0" w:type="dxa"/>
            <w:right w:w="0" w:type="dxa"/>
          </w:tblCellMar>
        </w:tblPrEx>
        <w:trPr>
          <w:tblCellSpacing w:w="7" w:type="dxa"/>
        </w:trPr>
        <w:tc>
          <w:tcPr>
            <w:tcW w:w="4221"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4221"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422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1、软件工程</w:t>
            </w:r>
          </w:p>
        </w:tc>
        <w:tc>
          <w:tcPr>
            <w:tcW w:w="422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204英语二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302数学二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408计算机学科专业基础综合</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：面试+上机。</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1、专业基础测评（上机）：专业基础测评主要考察考生有关C++和数据结构的基础知识及基本运用能力。本部分成绩为“通过/不通过”，只有“通过”考生方可录取。</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2、英语综合面试（满分50分）：重点考核考生的英语听说能力。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专业综合面试（满分100分）：主要考察考生对本学科（专业）理论知识和应用技能的掌握程度，包括考生对本专业基础知识的掌握和理解程度，综合应用所学知识解决实际问题的能力；考察考生在本专业以外的学习、科研、社会实践或实际工作等方面的经历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：满分100分，其中英语综合面试满分50分，专业综合面试满分100分，复试成绩=（英语综合面试成绩+专业综合面试成绩）÷1.5。</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：满分100分，初试成绩不计政治，复试成绩占比50%，即最终成绩=（初试成绩【不计政治】÷4+复试成绩）÷2。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：共计4万元，第一学年初缴费2万元，第二学年初缴费2万元。</w:t>
      </w:r>
    </w:p>
    <w:p>
      <w:pPr>
        <w:rPr>
          <w:rFonts w:hint="eastAsia" w:ascii="宋体" w:hAnsi="宋体" w:eastAsia="宋体" w:cs="宋体"/>
          <w:b/>
          <w:i w:val="0"/>
          <w:caps w:val="0"/>
          <w:color w:val="666666"/>
          <w:spacing w:val="0"/>
          <w:sz w:val="18"/>
          <w:szCs w:val="18"/>
          <w:shd w:val="clear" w:fill="DEF1F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94550"/>
    <w:rsid w:val="09C945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2018-09-15T08:20:00Z</dcterms:created>
  <dc:creator>Zlh</dc:creator>
  <cp:lastModifiedBy>Zlh</cp:lastModifiedBy>
  <dcterms:modified xsi:type="dcterms:W3CDTF">2018-09-15T08:23:39Z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