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Theme="minorEastAsia" w:hAnsiTheme="minorEastAsia" w:eastAsiaTheme="minorEastAsia" w:cstheme="minorEastAsia"/>
          <w:b/>
          <w:bCs/>
          <w:sz w:val="24"/>
          <w:szCs w:val="24"/>
        </w:rPr>
        <w:t>生命科学与医学部-附属第一医院</w:t>
      </w:r>
      <w:r>
        <w:rPr>
          <w:rFonts w:hint="eastAsia" w:ascii="宋体" w:hAnsi="宋体" w:eastAsia="宋体" w:cs="宋体"/>
          <w:b/>
          <w:bCs/>
          <w:sz w:val="24"/>
          <w:szCs w:val="24"/>
          <w:lang w:val="en-US" w:eastAsia="zh-CN"/>
        </w:rPr>
        <w:t>硕士研究生招生简章与目录</w:t>
      </w:r>
    </w:p>
    <w:bookmarkEnd w:id="0"/>
    <w:p>
      <w:pPr>
        <w:jc w:val="both"/>
        <w:rPr>
          <w:rFonts w:hint="eastAsia" w:ascii="宋体" w:hAnsi="宋体" w:eastAsia="宋体" w:cs="宋体"/>
          <w:b/>
          <w:bCs/>
          <w:sz w:val="24"/>
          <w:szCs w:val="24"/>
          <w:lang w:val="en-US" w:eastAsia="zh-CN"/>
        </w:rPr>
      </w:pPr>
    </w:p>
    <w:p>
      <w:pPr>
        <w:rPr>
          <w:rFonts w:hint="eastAsia"/>
          <w:b/>
          <w:bCs/>
          <w:sz w:val="24"/>
          <w:szCs w:val="24"/>
        </w:rPr>
      </w:pPr>
      <w:r>
        <w:rPr>
          <w:rFonts w:hint="eastAsia"/>
          <w:b/>
          <w:bCs/>
          <w:sz w:val="24"/>
          <w:szCs w:val="24"/>
        </w:rPr>
        <w:t>生物学</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本学科接收推免生和统考生，招收生物科学、生物技术、计算机、化学、物理等相关专业的应届本科毕业生和具有学士学位的往届本科生。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学一级学科培养培养综合素质高，具有生物学坚实的理论基础、系统的专业知识和熟练的实验技能，了解生物学发展的前沿和动态，具有原始创新意识和能力，能在本学科及相关学科领域独立开展科研、教学、开发等工作的高层次专门人才。生物学一级学科主要涵盖9个二级学科专业及研究方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微生物学：主要研究方向包括微生物生理化学，微生物遗传及生物技术等。研究领域涉及病原菌致病机理，传染病诊断技术，药物筛选，微生物资源利用等，如肝癌介入治疗后肠道微生物改变及其在疾病转归中的作用和机制，病原菌调控蛋白作用机制，消化道微生物与消化道肿瘤，炎症性肠病。</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神经生物学：主要研究方向包括细胞与分子神经生物学，感觉系统神经生物学，神经药理学，神经心理学与认知神经生物学，发育神经生物学，临床神经生物学等；具体研究涉及神经胶质瘤分子机制与靶向治疗，神经退行性疾病发病机制与深部脑刺激治疗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遗传学：本学科主要从事与肿瘤、生殖、发育和植物抗逆等相关的遗传学、表观遗传学和基因组学研究；具体研究涉及肝癌复发转移相关的遗传学，动脉粥样硬化性心脑血管疾病表观遗传学和基因组学研究，血液肿瘤表观遗传学和基因组学研究，遗传性心血管疾病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细胞生物学：本专业较为完整地涵盖了细胞生物学学科的多个方面,包括细胞周期和细胞凋亡、肿瘤细胞生物学、细胞免疫及病理机制、细胞遗传学、干细胞化学生物学、细胞工程和药物运输等；具体研究涉及血管内皮细胞衰老、动脉粥样硬化及相关心脑血管疾病发生的细胞免疫及病理机制，胶质瘤干细胞， NLRP3 炎症小体的调控，炎症环境对调节性T细胞分化的影响，肿瘤免疫治疗，消化道肿瘤细胞生物学，胃癌及癌前病变发病机制及早期诊治，造血干细胞移植的细胞免疫及病理机制研究等。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生物化学与分子生物学：主要研究方向包括蛋白质生物化学，植物分子生物学，基因工程与生物技术，医学分子生物学，基因组学，蛋白质工程，环境基因组学，系统生物学等；具体研究涉及肝癌循环肿瘤细胞相关基因组学研究，心肌纤维化相关分子机制，肿瘤细胞转录组学和蛋白组学，消化道肿瘤相关智能高分子，miRNA高灵敏检测，糖尿病与分子生物学，白血病耐药机制研究（从基因组学与蛋白组学角度调控）、造血干细胞表观遗传学和基因组学研究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6、生物物理学：主要研究方向包括感觉系统生物物理学，分子与细胞生物物理学，认知生物物理学和神经心理学，环境生物物理学，生物光电子学等。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7、结构生物学：主要研究方向包括生物大分子晶体学、核磁共振波谱学、冷冻电镜结构生物学、计算生物学方法与技术、结构基因组学、生物大分子结构与功能等。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8、生物信息学：主要研究方向包括生物大分子的计算机模拟与分子设计，生物信息获取、存储、分析与利用相关技术，统计学与生物信息学，系统生物学与合成生物学等。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9、生物材料学：主要研究方向包括纳米生物材料，纳米药物研发和药物输送系统，纳米材料特殊生物学功能、可降解生物材料等，如仿生血管材料，载药微球在恶性肿瘤经导管化疗栓塞中的作用机制研究，抗消化道肿瘤纳米药物研发和药物输送系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就业方向：主要毕业去向是进入国内外高等院校、科研院所继续深造，部分进入科研、教育单位和相关行业高新技术企业工作。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384"/>
        <w:gridCol w:w="6565"/>
      </w:tblGrid>
      <w:tr>
        <w:tblPrEx>
          <w:shd w:val="clear" w:color="auto" w:fill="CCCCCC"/>
          <w:tblLayout w:type="fixed"/>
          <w:tblCellMar>
            <w:top w:w="0" w:type="dxa"/>
            <w:left w:w="0" w:type="dxa"/>
            <w:bottom w:w="0" w:type="dxa"/>
            <w:right w:w="0" w:type="dxa"/>
          </w:tblCellMar>
        </w:tblPrEx>
        <w:trPr>
          <w:tblCellSpacing w:w="7" w:type="dxa"/>
        </w:trPr>
        <w:tc>
          <w:tcPr>
            <w:tcW w:w="436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54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36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1、微生物学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2、神经生物学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3、遗传学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4、细胞生物学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6、生物物理学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7、结构生物学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8、生物信息学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9、生物材料学</w:t>
            </w:r>
          </w:p>
        </w:tc>
        <w:tc>
          <w:tcPr>
            <w:tcW w:w="6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618生理学或619生物化学与分子生物学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828量子力学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第三组：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846综合化学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：机考+面试。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：机考部分专业英语（50分）、专业课综合（基础生物学实验）（100分）；面试部分包括回答问题和朗读并翻译专业英语（100分）。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：满分100分。机考满分150分，面试满分100分，复试成绩=（机考成绩+面试成绩）÷2.5。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：满分100分。初试成绩不计政治，复试成绩占比5/13。即：最终成绩=（初试成绩【不计政治】÷4×8+复试成绩×5）÷13。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生物工程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本学科接收推免生和统考生，招收生物科学、生物技术等相关专业的应届本科毕业生和具有学士学位的往届本科生。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培养德智体全面发展、具有广博的现代生物学专业知识，熟练掌握现代生物工程技术的方法与手段，并具有创新意识和良好的科学素养，具备独立担负工程技术的能力，毕业后能够从事生物制药、医用生物技术等方面的新药研究、产品开发、生产工艺和药物筛选、鉴定等工作的高水平的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就业方向：主要毕业去向是进入企业、或高等院校与科研院所从事实验教学和科研工作，或到国内外高校和科研院所继续深造。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649"/>
        <w:gridCol w:w="6300"/>
      </w:tblGrid>
      <w:tr>
        <w:tblPrEx>
          <w:shd w:val="clear" w:color="auto" w:fill="CCCCCC"/>
          <w:tblLayout w:type="fixed"/>
          <w:tblCellMar>
            <w:top w:w="0" w:type="dxa"/>
            <w:left w:w="0" w:type="dxa"/>
            <w:bottom w:w="0" w:type="dxa"/>
            <w:right w:w="0" w:type="dxa"/>
          </w:tblCellMar>
        </w:tblPrEx>
        <w:trPr>
          <w:tblCellSpacing w:w="7" w:type="dxa"/>
        </w:trPr>
        <w:tc>
          <w:tcPr>
            <w:tcW w:w="462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27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62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1、生物工程</w:t>
            </w:r>
          </w:p>
        </w:tc>
        <w:tc>
          <w:tcPr>
            <w:tcW w:w="62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338生物化学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：机考+面试。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：机考部分包括专业英语（50分）、专业课综合（基础生物学实验）（100分）；面试部分包括回答问题和朗读并翻译专业英语（100分）。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：满分100分。机考满分150分，面试满分100分，复试成绩=（机考成绩+面试成绩）÷2.5。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：满分100分。初试成绩不计政治，复试成绩占比5/13。即：最终成绩=（初试成绩【不计政治】÷4×8+复试成绩×5）÷13。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61BC3"/>
    <w:rsid w:val="18F61B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2018-09-15T08:59:00Z</dcterms:created>
  <dc:creator>Zlh</dc:creator>
  <cp:lastModifiedBy>Zlh</cp:lastModifiedBy>
  <dcterms:modified xsi:type="dcterms:W3CDTF">2018-09-15T09:03:35Z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