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bCs/>
          <w:sz w:val="24"/>
          <w:szCs w:val="24"/>
          <w:lang w:val="en-US" w:eastAsia="zh-CN"/>
        </w:rPr>
      </w:pPr>
      <w:bookmarkStart w:id="0" w:name="_GoBack"/>
      <w:r>
        <w:rPr>
          <w:rFonts w:hint="eastAsia" w:ascii="宋体" w:hAnsi="宋体" w:eastAsia="宋体" w:cs="宋体"/>
          <w:b/>
          <w:bCs/>
          <w:sz w:val="24"/>
          <w:szCs w:val="24"/>
          <w:lang w:val="en-US" w:eastAsia="zh-CN"/>
        </w:rPr>
        <w:t>2019年中国科学技术大学</w:t>
      </w:r>
      <w:r>
        <w:rPr>
          <w:rFonts w:hint="eastAsia" w:ascii="宋体" w:hAnsi="宋体" w:eastAsia="宋体" w:cs="宋体"/>
          <w:b/>
          <w:bCs/>
          <w:sz w:val="24"/>
          <w:szCs w:val="24"/>
        </w:rPr>
        <w:fldChar w:fldCharType="begin"/>
      </w:r>
      <w:r>
        <w:rPr>
          <w:rFonts w:hint="eastAsia" w:ascii="宋体" w:hAnsi="宋体" w:eastAsia="宋体" w:cs="宋体"/>
          <w:b/>
          <w:bCs/>
          <w:sz w:val="24"/>
          <w:szCs w:val="24"/>
        </w:rPr>
        <w:instrText xml:space="preserve"> HYPERLINK "https://yz.ustc.edu.cn/sszs_2019/index.shtml" </w:instrText>
      </w:r>
      <w:r>
        <w:rPr>
          <w:rFonts w:hint="eastAsia" w:ascii="宋体" w:hAnsi="宋体" w:eastAsia="宋体" w:cs="宋体"/>
          <w:b/>
          <w:bCs/>
          <w:sz w:val="24"/>
          <w:szCs w:val="24"/>
        </w:rPr>
        <w:fldChar w:fldCharType="separate"/>
      </w:r>
      <w:r>
        <w:rPr>
          <w:rFonts w:hint="eastAsia" w:ascii="宋体" w:hAnsi="宋体" w:eastAsia="宋体" w:cs="宋体"/>
          <w:b/>
          <w:bCs/>
          <w:sz w:val="24"/>
          <w:szCs w:val="24"/>
          <w:lang w:val="en-US" w:eastAsia="zh-CN"/>
        </w:rPr>
        <w:t>管理</w:t>
      </w:r>
      <w:r>
        <w:rPr>
          <w:rFonts w:hint="eastAsia" w:ascii="宋体" w:hAnsi="宋体" w:eastAsia="宋体" w:cs="宋体"/>
          <w:b/>
          <w:bCs/>
          <w:sz w:val="24"/>
          <w:szCs w:val="24"/>
        </w:rPr>
        <w:t>学院</w:t>
      </w:r>
      <w:r>
        <w:rPr>
          <w:rFonts w:hint="eastAsia" w:ascii="宋体" w:hAnsi="宋体" w:eastAsia="宋体" w:cs="宋体"/>
          <w:b/>
          <w:bCs/>
          <w:sz w:val="24"/>
          <w:szCs w:val="24"/>
        </w:rPr>
        <w:fldChar w:fldCharType="end"/>
      </w:r>
      <w:r>
        <w:rPr>
          <w:rFonts w:hint="eastAsia" w:ascii="宋体" w:hAnsi="宋体" w:eastAsia="宋体" w:cs="宋体"/>
          <w:b/>
          <w:bCs/>
          <w:sz w:val="24"/>
          <w:szCs w:val="24"/>
          <w:lang w:val="en-US" w:eastAsia="zh-CN"/>
        </w:rPr>
        <w:t>硕士研究生招生简章与目录</w:t>
      </w:r>
    </w:p>
    <w:bookmarkEnd w:id="0"/>
    <w:p>
      <w:pPr>
        <w:jc w:val="both"/>
        <w:rPr>
          <w:rFonts w:hint="eastAsia" w:ascii="宋体" w:hAnsi="宋体" w:eastAsia="宋体" w:cs="宋体"/>
          <w:b/>
          <w:bCs/>
          <w:sz w:val="24"/>
          <w:szCs w:val="24"/>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金融</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：国民教育序列大学本科及以上毕业。本专业接收推免及统考生。要求有较好的数理基础、较高的英语水平；尤其欢迎具有扎实的数理基础和计算机技术、有志于从事量化金融工作的理工科学生。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中国科学技术大学金融硕士（MF）项目借鉴国际名校的课程设置，同世界名校合作办学，充分发挥中国科大统计、管理学科优势和金融业校友资源优势，借助于独特的业界导师制度，为金融硕士学生提供良好的学习环境和高端成长平台。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本项目培养具有良好的职业道德素养，掌握现代金融理论、数据分析方法和计算机技术，熟悉金融实务与法规，拥有前瞻性国际视野的高层次、创新型应用金融人才。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056"/>
        <w:gridCol w:w="6893"/>
      </w:tblGrid>
      <w:tr>
        <w:tblPrEx>
          <w:tblLayout w:type="fixed"/>
          <w:tblCellMar>
            <w:top w:w="0" w:type="dxa"/>
            <w:left w:w="0" w:type="dxa"/>
            <w:bottom w:w="0" w:type="dxa"/>
            <w:right w:w="0" w:type="dxa"/>
          </w:tblCellMar>
        </w:tblPrEx>
        <w:trPr>
          <w:tblCellSpacing w:w="7" w:type="dxa"/>
        </w:trPr>
        <w:tc>
          <w:tcPr>
            <w:tcW w:w="403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687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03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1、金融工程与量化投资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2、大数据与金融科技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3、金融市场与金融管理</w:t>
            </w:r>
          </w:p>
        </w:tc>
        <w:tc>
          <w:tcPr>
            <w:tcW w:w="687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303数学三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431金融学综合</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：笔试（满分200分）和面试（满分200分）。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主要考察考生对本专业基本知识的掌握和理解、对本学科发展动态的了解以及在本专业领域发展的潜力等等。参加复试的考生可以提供能证明自身各种素质和潜能的材料。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笔试科目包括：（1）英语写作100分，（2）专业素质测试100分。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：满分100分。笔试满分200分，面试满分200分，复试成绩=（笔试成绩+面试成绩）÷4。复试成绩不及格者不予录取。</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：本专业在生源不足的情况下接受调剂。调剂信息将于复试阶段在中国科学技术大学研究生招生在线网站（http://yz.ustc.edu.cn）发布。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十、办学地点：</w:t>
      </w:r>
      <w:r>
        <w:rPr>
          <w:rFonts w:hint="eastAsia" w:ascii="宋体" w:hAnsi="宋体" w:eastAsia="宋体" w:cs="宋体"/>
          <w:b w:val="0"/>
          <w:i w:val="0"/>
          <w:caps w:val="0"/>
          <w:color w:val="575757"/>
          <w:spacing w:val="0"/>
          <w:kern w:val="0"/>
          <w:sz w:val="18"/>
          <w:szCs w:val="18"/>
          <w:shd w:val="clear" w:fill="FFFFFF"/>
          <w:lang w:val="en-US" w:eastAsia="zh-CN" w:bidi="ar"/>
        </w:rPr>
        <w:t>中国科学技术大学上海研究院（上海）,中国科学技术大学（合肥）。确认录取时，学生自选上课地点，必要时学院有权做出调整。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十一、学费标准</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1.普通MF项目：</w:t>
      </w:r>
      <w:r>
        <w:rPr>
          <w:rFonts w:hint="eastAsia" w:ascii="宋体" w:hAnsi="宋体" w:eastAsia="宋体" w:cs="宋体"/>
          <w:b w:val="0"/>
          <w:i w:val="0"/>
          <w:caps w:val="0"/>
          <w:color w:val="575757"/>
          <w:spacing w:val="0"/>
          <w:kern w:val="0"/>
          <w:sz w:val="18"/>
          <w:szCs w:val="18"/>
          <w:shd w:val="clear" w:fill="FFFFFF"/>
          <w:lang w:val="en-US" w:eastAsia="zh-CN" w:bidi="ar"/>
        </w:rPr>
        <w:t>上海班学费14万元（第一、二学年初各缴5万元，第三学年初缴4万元），合肥班学费12万元（第一、二、三学年初各缴4万元）。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2.MF国际班：</w:t>
      </w:r>
      <w:r>
        <w:rPr>
          <w:rFonts w:hint="eastAsia" w:ascii="宋体" w:hAnsi="宋体" w:eastAsia="宋体" w:cs="宋体"/>
          <w:b w:val="0"/>
          <w:i w:val="0"/>
          <w:caps w:val="0"/>
          <w:color w:val="575757"/>
          <w:spacing w:val="0"/>
          <w:kern w:val="0"/>
          <w:sz w:val="18"/>
          <w:szCs w:val="18"/>
          <w:shd w:val="clear" w:fill="FFFFFF"/>
          <w:lang w:val="en-US" w:eastAsia="zh-CN" w:bidi="ar"/>
        </w:rPr>
        <w:t>中国科学技术大学管理学院与美国圣路易斯华盛顿大学Olin商学院、马里兰大学Smith商学院等世界名校合作开办金融硕士双学位项目。参加国际班的学生在就读期间，前往国外合作院校学习一年。除需支付中国科学技术大学管理学院MF项目学费（学费额、具体缴纳方式同“普通MF项目”），另需一次缴清国外合作院校金融（量化金融、金融工程）硕士项目学费，具体学费标准参见其官方网站。</w:t>
      </w:r>
    </w:p>
    <w:p>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应用统计</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接收统考生、推免生和学术型学位调剂。</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应用统计硕士专业学位是为适应中国现代统计事业发展对应用统计专门人才的迫切需要，完善应用统计人才培养体系， 提高应用统计人才培养质量而设置的硕士专业学位。 应用统计硕士旨在为政府统计、部门统计和社会统计领域培养从事金融统计、医药统计和教育统计等各方面的高层次、复合型、应用型人才。毕业生应具有统计素养，掌握常用的数据采集、处理、统计分析方法及技术，熟悉某一具体学科(比如金融、医学、教育、生物、地学等)，具备熟练应用计算机处理和分析数据的能力，并能将统计方法应用于解决实际问题，具有较宽的知识面，适应社会经济发展需要。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820"/>
        <w:gridCol w:w="6129"/>
      </w:tblGrid>
      <w:tr>
        <w:tblPrEx>
          <w:tblLayout w:type="fixed"/>
          <w:tblCellMar>
            <w:top w:w="0" w:type="dxa"/>
            <w:left w:w="0" w:type="dxa"/>
            <w:bottom w:w="0" w:type="dxa"/>
            <w:right w:w="0" w:type="dxa"/>
          </w:tblCellMar>
        </w:tblPrEx>
        <w:trPr>
          <w:tblCellSpacing w:w="7" w:type="dxa"/>
        </w:trPr>
        <w:tc>
          <w:tcPr>
            <w:tcW w:w="4799"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108"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w:t>
            </w:r>
          </w:p>
        </w:tc>
      </w:tr>
      <w:tr>
        <w:tblPrEx>
          <w:tblLayout w:type="fixed"/>
          <w:tblCellMar>
            <w:top w:w="0" w:type="dxa"/>
            <w:left w:w="0" w:type="dxa"/>
            <w:bottom w:w="0" w:type="dxa"/>
            <w:right w:w="0" w:type="dxa"/>
          </w:tblCellMar>
        </w:tblPrEx>
        <w:trPr>
          <w:tblCellSpacing w:w="7" w:type="dxa"/>
        </w:trPr>
        <w:tc>
          <w:tcPr>
            <w:tcW w:w="4799"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1、大数据分析技术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2、抽样调查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3、经济统计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4、管理统计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5、金融统计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6、工业统计</w:t>
            </w:r>
          </w:p>
        </w:tc>
        <w:tc>
          <w:tcPr>
            <w:tcW w:w="6108"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303数学三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432统计学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本专业笔试科目：</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1、英语写作（满分100分）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2、概率论与数理统计（满分100分）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：满分100分。笔试满分200分，面试满分200分，复试成绩=（笔试成绩+面试成绩）÷4。</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统计学</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接收推免生和统考生。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统计学学科是由陈希孺院士等人于1959年创建，1981年首批获博士学位授予权，随后建立博士后流动站，2000年成为长江学者设岗学科，2001年被评为国家重点学科。本学科现已经形成了数理统计、生物统计、应用概率、应用统计、金融工程等五个比较稳定且有特色的学科方向，并拥有一个国家级教学团队。本学科现下设概率论与数理统计、金融工程两个专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概率论与数理统计专业主要培养具有坚实和系统的数学基础，掌握概率论和数理统计的基本理论和方法，能熟练地运用统计软件分析和处理数据，了解现代概率和统计学研究的前沿领域和发展动态，从事概率统计科学研究和教学，以及各种应用和开发的高级专门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金融工程专业培养具备扎实的现代金融理论和数理基础，能熟练运用计算机、法律等综合知识，对金融产品进行设计、定价，以及风险管理的高素质金融人才，毕业生可以从事金融工程、风险管理和精算等方面的理论研究和实务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5256"/>
        <w:gridCol w:w="5693"/>
      </w:tblGrid>
      <w:tr>
        <w:tblPrEx>
          <w:shd w:val="clear" w:color="auto" w:fill="CCCCCC"/>
          <w:tblLayout w:type="fixed"/>
          <w:tblCellMar>
            <w:top w:w="0" w:type="dxa"/>
            <w:left w:w="0" w:type="dxa"/>
            <w:bottom w:w="0" w:type="dxa"/>
            <w:right w:w="0" w:type="dxa"/>
          </w:tblCellMar>
        </w:tblPrEx>
        <w:trPr>
          <w:tblCellSpacing w:w="7" w:type="dxa"/>
        </w:trPr>
        <w:tc>
          <w:tcPr>
            <w:tcW w:w="523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67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w:t>
            </w:r>
          </w:p>
        </w:tc>
      </w:tr>
      <w:tr>
        <w:tblPrEx>
          <w:tblLayout w:type="fixed"/>
          <w:tblCellMar>
            <w:top w:w="0" w:type="dxa"/>
            <w:left w:w="0" w:type="dxa"/>
            <w:bottom w:w="0" w:type="dxa"/>
            <w:right w:w="0" w:type="dxa"/>
          </w:tblCellMar>
        </w:tblPrEx>
        <w:trPr>
          <w:tblCellSpacing w:w="7" w:type="dxa"/>
        </w:trPr>
        <w:tc>
          <w:tcPr>
            <w:tcW w:w="523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1、数理统计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2、生物统计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3、应用概率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4、应用统计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5、金融工程</w:t>
            </w:r>
          </w:p>
        </w:tc>
        <w:tc>
          <w:tcPr>
            <w:tcW w:w="567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610分析与代数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812概率论与数理统计</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概率论与数理统计专业笔试内容包括数学分析中的级数、线性代数中的二次型，实变函数中的测度论以及数理统计中的充分完备统计量。</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金融工程专业笔试内容包括宏观经济学（国民收入决定的静态均衡、货币的供给与需求、后凯恩斯主义宏观经济学）和微观经济学（消费需求理论、供给理论、市场与价格的决定、一般均衡）。</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本专业笔试科目：</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1、英语写作（满分100分）；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2、专业素质测试（满分100分）。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：满分100分。笔试满分200分，面试满分200分，复试成绩=（笔试成绩+面试成绩）÷4。</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bCs/>
          <w:sz w:val="24"/>
          <w:szCs w:val="24"/>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管理科学与工程</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：本专业接收推免生及统考生。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我院管理科学与工程专业为国家一级重点（培育）学科，学院拥有一支包括教育部长江学者特聘教授、国家杰出青年科学基金获得者和中国科学院“百人计划”特聘教授在内的高水平的师资队伍，以及一个国家自然科学基金委创新研究群体。</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培养具有现代科技背景、有较强适应能力，在管理科学与工程领域具有坚实的理论基础和应用技能的高层次人才。学位获得者应了解本学科发展前沿和动态，具有独立开展本学科科学研究工作的能力，满足管理科学、政府经济管理、大中型企业管理、金融管理、风险管理等方面的理论研究和务实工作的人才需求。</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1、智能决策</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2、智能制造</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3、金融智能</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4、市场智能</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5、智能信息处理</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863管理科学综合（管理学、统计学与运筹学）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笔试科目包括：（1）英语写作50分；（2）Matlab编程（手写代码）50分；（3）专业基础知识50分；（4）专业前沿文献阅读理解50分。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面试成绩：满分100分。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：满分100分。复试总成绩=（笔试成绩+面试成绩）÷3。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i w:val="0"/>
          <w:caps w:val="0"/>
          <w:color w:val="666666"/>
          <w:spacing w:val="0"/>
          <w:sz w:val="18"/>
          <w:szCs w:val="18"/>
          <w:shd w:val="clear" w:fill="DEF1FB"/>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工商管理</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：本专业接收推免生及统考生。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该一级学科下涵盖的二级学科专业有：企业管理、金融学、财务管理、市场营销、运营管理、技术经济及管理等。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学科培养通晓国内外企业经营管理理论与实务，能够为中国企业提高竞争力服务的、德才兼备的、高素质、高层次的管理研究人才、职业经理人和高素质金融专业人才。本学科强调理论与实践的紧密结合，在重视企业管理基础理论与方法的同时，要求研究生了解金融务实，掌握与企业经营管理相关的经济、金融、法律等方面的知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3838"/>
        <w:gridCol w:w="7111"/>
      </w:tblGrid>
      <w:tr>
        <w:tblPrEx>
          <w:shd w:val="clear" w:color="auto" w:fill="CCCCCC"/>
          <w:tblLayout w:type="fixed"/>
          <w:tblCellMar>
            <w:top w:w="0" w:type="dxa"/>
            <w:left w:w="0" w:type="dxa"/>
            <w:bottom w:w="0" w:type="dxa"/>
            <w:right w:w="0" w:type="dxa"/>
          </w:tblCellMar>
        </w:tblPrEx>
        <w:trPr>
          <w:tblCellSpacing w:w="7" w:type="dxa"/>
        </w:trPr>
        <w:tc>
          <w:tcPr>
            <w:tcW w:w="3817"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7090"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3817"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1、技术创新管理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2、创业管理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3、创新创业人力资源管理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4、创新创业战略与风险管理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5、营销管理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6、财会与金融管理</w:t>
            </w:r>
          </w:p>
        </w:tc>
        <w:tc>
          <w:tcPr>
            <w:tcW w:w="7090"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301数学一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863管理科学综合（管理学、统计学与运筹学）或865管理科学综合B（管理学、统计学与微观经济学）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笔试科目包括：（1）英语写作50分；（2）Matlab编程（手写代码）50分；（3）专业基础知识50分；（4）专业前沿文献阅读理解50分。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面试成绩：满分100分。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：满分100分。复试总成绩=（笔试成绩+面试成绩）÷3。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rPr>
          <w:rFonts w:hint="eastAsia" w:ascii="宋体" w:hAnsi="宋体" w:eastAsia="宋体" w:cs="宋体"/>
          <w:b w:val="0"/>
          <w:bCs/>
          <w:i w:val="0"/>
          <w:caps w:val="0"/>
          <w:color w:val="666666"/>
          <w:spacing w:val="0"/>
          <w:sz w:val="18"/>
          <w:szCs w:val="18"/>
          <w:shd w:val="clear" w:fill="DEF1FB"/>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项目管理（单考|非全日制）</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注：考试方式限“单独考试”,非全日制培养。</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专业实行定向本单位在职培养。报考者须在符合教育部规定的研究生报考的基本条件之外，具备下列条件之一：（1）取得国家承认的大学本科学历后连续工作4年以上，业务优秀，已经发表过研究论文(技术报告)或者已经成为业务骨干；（2）或获硕士学位或博士学位后工作2年以上，业务优秀。两类报考者都须经所在单位同意和两名具有高级专业技术职称的专家推荐，并预先向招生单位申请。招生单位在正式报名前一周完成资格审查并公示，逾期不受理报名申请。考生通过申请后方可履行正式报名手续。</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本本专业培养具有一定管理经验，掌握现代管理理论和项目管理流程与方法，在组织中从事一般管理和各类项目管理的应用型高级管理人才。</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49" w:type="dxa"/>
        <w:tblCellSpacing w:w="7" w:type="dxa"/>
        <w:tblInd w:w="0" w:type="dxa"/>
        <w:shd w:val="clear" w:color="auto" w:fill="CCCCCC"/>
        <w:tblLayout w:type="fixed"/>
        <w:tblCellMar>
          <w:top w:w="0" w:type="dxa"/>
          <w:left w:w="0" w:type="dxa"/>
          <w:bottom w:w="0" w:type="dxa"/>
          <w:right w:w="0" w:type="dxa"/>
        </w:tblCellMar>
      </w:tblPr>
      <w:tblGrid>
        <w:gridCol w:w="4166"/>
        <w:gridCol w:w="6783"/>
      </w:tblGrid>
      <w:tr>
        <w:tblPrEx>
          <w:shd w:val="clear" w:color="auto" w:fill="CCCCCC"/>
          <w:tblLayout w:type="fixed"/>
          <w:tblCellMar>
            <w:top w:w="0" w:type="dxa"/>
            <w:left w:w="0" w:type="dxa"/>
            <w:bottom w:w="0" w:type="dxa"/>
            <w:right w:w="0" w:type="dxa"/>
          </w:tblCellMar>
        </w:tblPrEx>
        <w:trPr>
          <w:tblCellSpacing w:w="7" w:type="dxa"/>
        </w:trPr>
        <w:tc>
          <w:tcPr>
            <w:tcW w:w="4145"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6762"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4145"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1、项目决策与评估</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2、科技项目管理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3、金融项目管理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4、项目风险管理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5、项目运作管理</w:t>
            </w:r>
          </w:p>
        </w:tc>
        <w:tc>
          <w:tcPr>
            <w:tcW w:w="6762"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111单独考试思想政治理论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240英语（单考）</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630高等数学（单考）</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882管理学（单考）</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笔试科目包括：（1）英语写作50分；（2）管理案例分析50分；（3）专业基础知识50分；（4）专业前沿文献阅读理解50分。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面试成绩：满分100分。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：满分100分。复试总成绩=（笔试成绩+面试成绩）÷3。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本专业不接受调剂。。</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共计8万元，第一学年初缴费4万元，第二学年初缴费4万元。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十一、学习方式</w:t>
      </w:r>
      <w:r>
        <w:rPr>
          <w:rFonts w:hint="eastAsia" w:ascii="宋体" w:hAnsi="宋体" w:eastAsia="宋体" w:cs="宋体"/>
          <w:b w:val="0"/>
          <w:i w:val="0"/>
          <w:caps w:val="0"/>
          <w:color w:val="575757"/>
          <w:spacing w:val="0"/>
          <w:kern w:val="0"/>
          <w:sz w:val="18"/>
          <w:szCs w:val="18"/>
          <w:shd w:val="clear" w:fill="FFFFFF"/>
          <w:lang w:val="en-US" w:eastAsia="zh-CN" w:bidi="ar"/>
        </w:rPr>
        <w:t>：非全日制。</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十二、修业年限</w:t>
      </w:r>
      <w:r>
        <w:rPr>
          <w:rFonts w:hint="eastAsia" w:ascii="宋体" w:hAnsi="宋体" w:eastAsia="宋体" w:cs="宋体"/>
          <w:b w:val="0"/>
          <w:i w:val="0"/>
          <w:caps w:val="0"/>
          <w:color w:val="575757"/>
          <w:spacing w:val="0"/>
          <w:kern w:val="0"/>
          <w:sz w:val="18"/>
          <w:szCs w:val="18"/>
          <w:shd w:val="clear" w:fill="FFFFFF"/>
          <w:lang w:val="en-US" w:eastAsia="zh-CN" w:bidi="ar"/>
        </w:rPr>
        <w:t>：3~5年。</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十三、办学地点</w:t>
      </w:r>
      <w:r>
        <w:rPr>
          <w:rFonts w:hint="eastAsia" w:ascii="宋体" w:hAnsi="宋体" w:eastAsia="宋体" w:cs="宋体"/>
          <w:b w:val="0"/>
          <w:i w:val="0"/>
          <w:caps w:val="0"/>
          <w:color w:val="575757"/>
          <w:spacing w:val="0"/>
          <w:kern w:val="0"/>
          <w:sz w:val="18"/>
          <w:szCs w:val="18"/>
          <w:shd w:val="clear" w:fill="FFFFFF"/>
          <w:lang w:val="en-US" w:eastAsia="zh-CN" w:bidi="ar"/>
        </w:rPr>
        <w:t>：合肥</w:t>
      </w:r>
    </w:p>
    <w:p>
      <w:pPr>
        <w:rPr>
          <w:rStyle w:val="3"/>
          <w:rFonts w:hint="eastAsia" w:ascii="宋体" w:hAnsi="宋体" w:eastAsia="宋体" w:cs="宋体"/>
          <w:b/>
          <w:i w:val="0"/>
          <w:caps w:val="0"/>
          <w:color w:val="60727A"/>
          <w:spacing w:val="0"/>
          <w:sz w:val="21"/>
          <w:szCs w:val="21"/>
          <w:u w:val="none"/>
          <w:bdr w:val="none" w:color="auto" w:sz="0" w:space="0"/>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物流工程</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：本专业接收推免生及统考生。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物流业除了传统的仓储、运输、配送外，逐渐和信息化、金融、高科技等领域结合，深入到社会生活的各个方面。随着我国经济的快速发展，物流业面临前所未有的发展机遇，高级物流管理人才的需求日益增加。物流工程硕士是专业性学位，强调理论和实际的紧密结合。我院物流工程硕士专业依托管理科学与工程、工商管理学科雄厚的研究实力，旨在培养具有深厚数理功底、了解国内外学科前沿、理论联系实际的复合型人才。学生毕业后，可以胜任政府物流规划与管理部门、物流企业、企业物流中高级岗位的工作。</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Style w:val="3"/>
                <w:rFonts w:hint="eastAsia" w:ascii="宋体" w:hAnsi="宋体" w:eastAsia="宋体" w:cs="宋体"/>
                <w:i w:val="0"/>
                <w:caps w:val="0"/>
                <w:color w:val="FFFFFF"/>
                <w:spacing w:val="0"/>
                <w:kern w:val="0"/>
                <w:sz w:val="18"/>
                <w:szCs w:val="18"/>
                <w:u w:val="none"/>
                <w:bdr w:val="none" w:color="auto" w:sz="0" w:space="0"/>
                <w:lang w:val="en-US" w:eastAsia="zh-CN" w:bidi="ar"/>
              </w:rPr>
              <w:t>初试科目</w:t>
            </w:r>
          </w:p>
        </w:tc>
      </w:tr>
      <w:tr>
        <w:tblPrEx>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1、区域物流系统的规划与设计</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2、物流系统优化建模</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3、物流企业管理</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4、物流信息系统开发</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5、企业物流系统规划与设计</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6、物流金融</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101思想政治理论</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201英语一</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303数学三</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863管理科学综合（管理学、统计学与运筹学）</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：笔试+面试。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包括专业素质和综合素质两个方面，考察考生对本专业理论知识掌握程度，特别考察考生对本专业基本知识和基本概念的掌握和理解、对本学科发展动态的了解以及在本专业领域发展的潜力等等。参加复试的考生可提供可以证明自身各种素质和潜能的各种材料。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笔试科目包括：（1）英语写作50分；（2）Matlab编程（手写代码）50分；（3）专业基础知识50分；（4）专业前沿文献阅读理解50分。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面试成绩：满分100分。</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：满分100分。复试总成绩=（笔试成绩+面试成绩）÷3。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：满分100分。初试成绩不计政治，复试成绩占比50%，即最终成绩=（初试成绩【不计政治】÷4+复试成绩）÷2。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：按最终成绩由高到低排序，提出拟录取名单报批。为保证招生质量，报批人数可小于招生计划。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十、学费标准：</w:t>
      </w:r>
      <w:r>
        <w:rPr>
          <w:rFonts w:hint="eastAsia" w:ascii="宋体" w:hAnsi="宋体" w:eastAsia="宋体" w:cs="宋体"/>
          <w:b w:val="0"/>
          <w:i w:val="0"/>
          <w:caps w:val="0"/>
          <w:color w:val="575757"/>
          <w:spacing w:val="0"/>
          <w:kern w:val="0"/>
          <w:sz w:val="18"/>
          <w:szCs w:val="18"/>
          <w:shd w:val="clear" w:fill="FFFFFF"/>
          <w:lang w:val="en-US" w:eastAsia="zh-CN" w:bidi="ar"/>
        </w:rPr>
        <w:t>8000元/学年。</w:t>
      </w:r>
    </w:p>
    <w:p>
      <w:pPr>
        <w:jc w:val="both"/>
        <w:rPr>
          <w:rFonts w:hint="eastAsia" w:ascii="宋体" w:hAnsi="宋体" w:eastAsia="宋体" w:cs="宋体"/>
          <w:b/>
          <w:bCs/>
          <w:sz w:val="24"/>
          <w:szCs w:val="24"/>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工商管理（全日制）</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：国民教育序列博士、硕士毕业2年，本科毕业3年或专科毕业5年以上；</w:t>
      </w:r>
      <w:r>
        <w:rPr>
          <w:rStyle w:val="3"/>
          <w:rFonts w:hint="eastAsia" w:ascii="宋体" w:hAnsi="宋体" w:eastAsia="宋体" w:cs="宋体"/>
          <w:i w:val="0"/>
          <w:caps w:val="0"/>
          <w:color w:val="575757"/>
          <w:spacing w:val="0"/>
          <w:kern w:val="0"/>
          <w:sz w:val="18"/>
          <w:szCs w:val="18"/>
          <w:shd w:val="clear" w:fill="FFFFFF"/>
          <w:lang w:val="en-US" w:eastAsia="zh-CN" w:bidi="ar"/>
        </w:rPr>
        <w:t>全脱产在校学习。</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中国科大管理学院于2014年11月顺利通过了国际精英商学院(AACSB)认证。成为全球首家按2013版标准认证并通过，同时也是中国大陆前10所通过国际精英商学院(AACSB)认证的学院。2016年3月管理学院顺利通过AMBA国际认证并获得五年（最长的）认证周期。管理学院MBA教育开始于1998年，已累计招收MBA研究生8100余人。2010年10月中国科大经教育部批准成为全国首批MBA教育综合改革试点院校；2013年4月中国科大以优异成绩通过MBA教育综合改革试点工作验收；2012年12月中国科大MBA教育综合改革成果获安徽省教学成果特等奖；2014年7月中国科大MBA教育创新改革成果获国家级教学成果二等奖。教学质量不断提高，品牌影响力不断扩大，毕业生遍布全国各地，很多毕业生走上了更高级领导和管理岗位，收入水平和职业声望显著提升，获得社会的广泛好评。</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培养目标：以“创造管理思想与工具，培养管理英才与领袖”为使命以“创一流成果服务中国，育一流人才建设中国”为愿景，中国科大MBA教育项目致力于培养遵守道德和法律，具有战略眼光和创新意识，掌握现代管理知识和工具、具有良好沟通能力和理论应用能力的企业家和职业经理人。</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培养方式：采取“四位一体”的培养模式——课堂教学、课下演练、课后实践和在岗提升。其中课堂教学包括理论教学、案例教学和企业家实战教学；课下演练包括学员经验分享、知识分享、三大赛以及各类经营管理大赛；课后实践包括企业参观与座谈、移动课堂、企业实习和企业咨询；在岗提升包括结合企业实际撰写毕业论文、鼓励和指导学员自主创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主要招收具有一定管理基础和经历、远大职业理想和社会责任、较好的管理者潜资和出色学习能力的考生。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初试科目</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1、全日制MBA国际班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2、全日制MBA中文班</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199管理类联考综合能力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204英语二</w:t>
            </w:r>
          </w:p>
        </w:tc>
      </w:tr>
    </w:tbl>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：面试+背景审核。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1）审核《面试申请书》；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2）面试内容：政治理论、英语应用能力、专业知识与基础等。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3）考察专业素质和综合素质两个方面，注重MBA考生能力和素质及潜力的考核。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：满分100分。复试成绩=（背景（满分100分）+面试（满分200分））÷3。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：满分100分，复试成绩占比50%，即最终成绩=（初试总分÷3+复试成绩）÷2。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学校自主划定A线（高分线）、B线和C线（基本分数线）。全日制MBA国际班项目和全日制MBA中文班项目均执行A线和C线；分项目分别录取；各项目录取实行第一研究方向（项目）志愿优先、择优录取，生源充足适当提高复试差额，生源不足接收调剂的办法，根据最后指标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十、修业年限：</w:t>
      </w:r>
      <w:r>
        <w:rPr>
          <w:rFonts w:hint="eastAsia" w:ascii="宋体" w:hAnsi="宋体" w:eastAsia="宋体" w:cs="宋体"/>
          <w:b w:val="0"/>
          <w:i w:val="0"/>
          <w:caps w:val="0"/>
          <w:color w:val="575757"/>
          <w:spacing w:val="0"/>
          <w:kern w:val="0"/>
          <w:sz w:val="18"/>
          <w:szCs w:val="18"/>
          <w:shd w:val="clear" w:fill="FFFFFF"/>
          <w:lang w:val="en-US" w:eastAsia="zh-CN" w:bidi="ar"/>
        </w:rPr>
        <w:t>基本学制二年。学分五年有效。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十一、学费标准：</w:t>
      </w:r>
      <w:r>
        <w:rPr>
          <w:rFonts w:hint="eastAsia" w:ascii="宋体" w:hAnsi="宋体" w:eastAsia="宋体" w:cs="宋体"/>
          <w:i w:val="0"/>
          <w:caps w:val="0"/>
          <w:color w:val="575757"/>
          <w:spacing w:val="0"/>
          <w:kern w:val="0"/>
          <w:sz w:val="18"/>
          <w:szCs w:val="18"/>
          <w:shd w:val="clear" w:fill="FFFFFF"/>
          <w:lang w:val="en-US" w:eastAsia="zh-CN" w:bidi="ar"/>
        </w:rPr>
        <w:t> </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全日制MBA：学费总额人民币15万元。入学二年内按期毕业学费减免1.5万元，延期毕业不享受学费减免。学费分次缴清（第一学年初缴纳6.8万元，第二学年初缴纳6.7万元，第三学年初缴纳1.5万元）。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十二、办学地点：</w:t>
      </w:r>
      <w:r>
        <w:rPr>
          <w:rFonts w:hint="eastAsia" w:ascii="宋体" w:hAnsi="宋体" w:eastAsia="宋体" w:cs="宋体"/>
          <w:b w:val="0"/>
          <w:i w:val="0"/>
          <w:caps w:val="0"/>
          <w:color w:val="575757"/>
          <w:spacing w:val="0"/>
          <w:kern w:val="0"/>
          <w:sz w:val="18"/>
          <w:szCs w:val="18"/>
          <w:shd w:val="clear" w:fill="FFFFFF"/>
          <w:lang w:val="en-US" w:eastAsia="zh-CN" w:bidi="ar"/>
        </w:rPr>
        <w:t>中国科大校本部（合肥）</w:t>
      </w:r>
    </w:p>
    <w:p>
      <w:pPr>
        <w:rPr>
          <w:rFonts w:hint="eastAsia" w:ascii="宋体" w:hAnsi="宋体" w:eastAsia="宋体" w:cs="宋体"/>
          <w:b/>
          <w:i w:val="0"/>
          <w:caps w:val="0"/>
          <w:color w:val="666666"/>
          <w:spacing w:val="0"/>
          <w:sz w:val="18"/>
          <w:szCs w:val="18"/>
          <w:shd w:val="clear" w:fill="DEF1FB"/>
          <w:lang w:val="en-US" w:eastAsia="zh-CN"/>
        </w:rPr>
      </w:pPr>
    </w:p>
    <w:p>
      <w:p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工商管理（非全日制）</w:t>
      </w:r>
    </w:p>
    <w:p>
      <w:pPr>
        <w:keepNext w:val="0"/>
        <w:keepLines w:val="0"/>
        <w:widowControl/>
        <w:suppressLineNumbers w:val="0"/>
        <w:jc w:val="left"/>
      </w:pPr>
      <w:r>
        <w:rPr>
          <w:rStyle w:val="3"/>
          <w:rFonts w:hint="eastAsia" w:ascii="宋体" w:hAnsi="宋体" w:eastAsia="宋体" w:cs="宋体"/>
          <w:i w:val="0"/>
          <w:caps w:val="0"/>
          <w:color w:val="575757"/>
          <w:spacing w:val="0"/>
          <w:kern w:val="0"/>
          <w:sz w:val="18"/>
          <w:szCs w:val="18"/>
          <w:shd w:val="clear" w:fill="FFFFFF"/>
          <w:lang w:val="en-US" w:eastAsia="zh-CN" w:bidi="ar"/>
        </w:rPr>
        <w:t>一、报考说明</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工商管理硕士（MBA）报考条件：国民教育序列博士、硕士毕业2年，本科毕业3年或专科毕业5年以上；</w:t>
      </w:r>
      <w:r>
        <w:rPr>
          <w:rStyle w:val="3"/>
          <w:rFonts w:hint="eastAsia" w:ascii="宋体" w:hAnsi="宋体" w:eastAsia="宋体" w:cs="宋体"/>
          <w:i w:val="0"/>
          <w:caps w:val="0"/>
          <w:color w:val="575757"/>
          <w:spacing w:val="0"/>
          <w:kern w:val="0"/>
          <w:sz w:val="18"/>
          <w:szCs w:val="18"/>
          <w:shd w:val="clear" w:fill="FFFFFF"/>
          <w:lang w:val="en-US" w:eastAsia="zh-CN" w:bidi="ar"/>
        </w:rPr>
        <w:t>在职培养。</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高级管理人员工商管理硕士（EMBA）报考条件：国民教育序列大学本科或以上学历，具有五年以上（含五年）全职工作经验，其中包括三年以上（含三年）管理工作经验，较大规模企业的现职中高层管理者及中小企业创业者；国民教育序列专科学历，具有七年以上（含七年）全职工作经验，其中包括三年以上（含三年）管理工作经验，较大规模企业的优秀现职中高层管理者及中小企业创业者；在职培养。</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二、专业介绍</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中国科大管理学院于2014年11月顺利通过了国际精英商学院(AACSB)认证。成为全球首家按2013版标准认证并通过，同时也是中国大陆前10所通过国际精英商学院(AACSB)认证的学院。2016年3月管理学院顺利通过AMBA国际认证并获得五年（最长的）认证周期。 管理学院MBA教育开始于1998年，已累计招收MBA 、EMBA 近10600人。2010年10月中国科大经教育部批准成为全国首批MBA教育综合改革试点院校；2013年4月中国科大以优异成绩通过MBA教育综合改革试点工作验收；2012年12月中国科大MBA教育综合改革成果获安徽省教学成果特等奖；2014年7月中国科大MBA教育创新改革成果获国家级教学成果二等奖。教学质量不断提高，品牌影响力不断扩大，毕业生遍布全国各地，很多毕业生走上了更高级领导和管理岗位，收入水平和职业声望显著提升，获得社会的广泛好评。</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培养目标：以“创造管理思想与工具，培养管理英才与领袖”为使命以“创一流成果服务中国，育一流人才建设中国”为愿景，中国科大MBA教育项目致力于培养遵守道德和法律，具有战略眼光和创新意识，掌握现代管理知识和工具、具有良好沟通能力和理论应用能力的企业家和职业经理人。</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培养方式：采取“四位一体”的培养模式——课堂教学、课下演练、课后实践和在岗提升。其中课堂教学包括理论教学、案例教学和企业家实战教学；课下演练包括学员经验分享、知识分享、三大赛以及各类经营管理大赛；课后实践包括企业参观与座谈、移动课堂、企业实习和企业咨询；在岗提升包括结合企业实际撰写毕业论文、鼓励和指导学员自主创业。</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主要招收具有一定管理基础和经历、远大职业理想和社会责任、较好的管理者潜资和出色学习能力的考生。</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三、研究方向及初试科目</w:t>
      </w:r>
      <w:r>
        <w:rPr>
          <w:rFonts w:hint="eastAsia" w:ascii="宋体" w:hAnsi="宋体" w:eastAsia="宋体" w:cs="宋体"/>
          <w:b w:val="0"/>
          <w:i w:val="0"/>
          <w:caps w:val="0"/>
          <w:color w:val="575757"/>
          <w:spacing w:val="0"/>
          <w:kern w:val="0"/>
          <w:sz w:val="18"/>
          <w:szCs w:val="18"/>
          <w:shd w:val="clear" w:fill="FFFFFF"/>
          <w:lang w:val="en-US" w:eastAsia="zh-CN" w:bidi="ar"/>
        </w:rPr>
        <w:t>：</w:t>
      </w:r>
    </w:p>
    <w:tbl>
      <w:tblPr>
        <w:tblW w:w="10950" w:type="dxa"/>
        <w:tblCellSpacing w:w="7" w:type="dxa"/>
        <w:tblInd w:w="0" w:type="dxa"/>
        <w:shd w:val="clear" w:color="auto" w:fill="CCCCCC"/>
        <w:tblLayout w:type="fixed"/>
        <w:tblCellMar>
          <w:top w:w="0" w:type="dxa"/>
          <w:left w:w="0" w:type="dxa"/>
          <w:bottom w:w="0" w:type="dxa"/>
          <w:right w:w="0" w:type="dxa"/>
        </w:tblCellMar>
      </w:tblPr>
      <w:tblGrid>
        <w:gridCol w:w="5475"/>
        <w:gridCol w:w="5475"/>
      </w:tblGrid>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研究方向</w:t>
            </w:r>
          </w:p>
        </w:tc>
        <w:tc>
          <w:tcPr>
            <w:tcW w:w="5454" w:type="dxa"/>
            <w:shd w:val="clear" w:color="auto" w:fill="003399"/>
            <w:tcMar>
              <w:top w:w="45" w:type="dxa"/>
              <w:left w:w="150" w:type="dxa"/>
              <w:bottom w:w="45" w:type="dxa"/>
            </w:tcMar>
            <w:vAlign w:val="center"/>
          </w:tcPr>
          <w:p>
            <w:pPr>
              <w:keepNext w:val="0"/>
              <w:keepLines w:val="0"/>
              <w:widowControl/>
              <w:suppressLineNumbers w:val="0"/>
              <w:shd w:val="clear" w:fill="003399"/>
              <w:spacing w:line="330" w:lineRule="atLeast"/>
              <w:ind w:left="0" w:firstLine="0"/>
              <w:jc w:val="center"/>
              <w:rPr>
                <w:rFonts w:hint="eastAsia" w:ascii="宋体" w:hAnsi="宋体" w:eastAsia="宋体" w:cs="宋体"/>
                <w:b/>
                <w:i w:val="0"/>
                <w:caps w:val="0"/>
                <w:color w:val="FFFFFF"/>
                <w:spacing w:val="0"/>
                <w:sz w:val="18"/>
                <w:szCs w:val="18"/>
                <w:u w:val="none"/>
              </w:rPr>
            </w:pPr>
            <w:r>
              <w:rPr>
                <w:rFonts w:hint="eastAsia" w:ascii="宋体" w:hAnsi="宋体" w:eastAsia="宋体" w:cs="宋体"/>
                <w:b/>
                <w:i w:val="0"/>
                <w:caps w:val="0"/>
                <w:color w:val="FFFFFF"/>
                <w:spacing w:val="0"/>
                <w:kern w:val="0"/>
                <w:sz w:val="18"/>
                <w:szCs w:val="18"/>
                <w:u w:val="none"/>
                <w:bdr w:val="none" w:color="auto" w:sz="0" w:space="0"/>
                <w:lang w:val="en-US" w:eastAsia="zh-CN" w:bidi="ar"/>
              </w:rPr>
              <w:t>初试科</w:t>
            </w:r>
          </w:p>
        </w:tc>
      </w:tr>
      <w:tr>
        <w:tblPrEx>
          <w:shd w:val="clear" w:color="auto" w:fill="CCCCCC"/>
          <w:tblLayout w:type="fixed"/>
          <w:tblCellMar>
            <w:top w:w="0" w:type="dxa"/>
            <w:left w:w="0" w:type="dxa"/>
            <w:bottom w:w="0" w:type="dxa"/>
            <w:right w:w="0" w:type="dxa"/>
          </w:tblCellMar>
        </w:tblPrEx>
        <w:trPr>
          <w:tblCellSpacing w:w="7" w:type="dxa"/>
        </w:trPr>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3、非全日制MBA班</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4、非全日制MBA全球班</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5、非全日制EMBA班</w:t>
            </w:r>
          </w:p>
        </w:tc>
        <w:tc>
          <w:tcPr>
            <w:tcW w:w="5454" w:type="dxa"/>
            <w:shd w:val="clear" w:color="auto" w:fill="EEF8FD"/>
            <w:tcMar>
              <w:top w:w="75" w:type="dxa"/>
              <w:left w:w="150" w:type="dxa"/>
              <w:bottom w:w="75" w:type="dxa"/>
              <w:right w:w="150" w:type="dxa"/>
            </w:tcMar>
            <w:vAlign w:val="top"/>
          </w:tcPr>
          <w:p>
            <w:pPr>
              <w:keepNext w:val="0"/>
              <w:keepLines w:val="0"/>
              <w:widowControl/>
              <w:suppressLineNumbers w:val="0"/>
              <w:shd w:val="clear" w:fill="EEF8FD"/>
              <w:spacing w:line="330" w:lineRule="atLeast"/>
              <w:ind w:left="0" w:firstLine="0"/>
              <w:jc w:val="left"/>
              <w:rPr>
                <w:rFonts w:hint="eastAsia" w:ascii="宋体" w:hAnsi="宋体" w:eastAsia="宋体" w:cs="宋体"/>
                <w:b w:val="0"/>
                <w:i w:val="0"/>
                <w:caps w:val="0"/>
                <w:color w:val="003399"/>
                <w:spacing w:val="0"/>
                <w:sz w:val="18"/>
                <w:szCs w:val="18"/>
                <w:u w:val="none"/>
              </w:rPr>
            </w:pPr>
            <w:r>
              <w:rPr>
                <w:rFonts w:hint="eastAsia" w:ascii="宋体" w:hAnsi="宋体" w:eastAsia="宋体" w:cs="宋体"/>
                <w:b w:val="0"/>
                <w:i w:val="0"/>
                <w:caps w:val="0"/>
                <w:color w:val="003399"/>
                <w:spacing w:val="0"/>
                <w:kern w:val="0"/>
                <w:sz w:val="18"/>
                <w:szCs w:val="18"/>
                <w:u w:val="none"/>
                <w:bdr w:val="none" w:color="auto" w:sz="0" w:space="0"/>
                <w:lang w:val="en-US" w:eastAsia="zh-CN" w:bidi="ar"/>
              </w:rPr>
              <w:t>199管理类联考综合能力 </w:t>
            </w:r>
            <w:r>
              <w:rPr>
                <w:rFonts w:hint="eastAsia" w:ascii="宋体" w:hAnsi="宋体" w:eastAsia="宋体" w:cs="宋体"/>
                <w:b w:val="0"/>
                <w:i w:val="0"/>
                <w:caps w:val="0"/>
                <w:color w:val="003399"/>
                <w:spacing w:val="0"/>
                <w:kern w:val="0"/>
                <w:sz w:val="18"/>
                <w:szCs w:val="18"/>
                <w:u w:val="none"/>
                <w:bdr w:val="none" w:color="auto" w:sz="0" w:space="0"/>
                <w:lang w:val="en-US" w:eastAsia="zh-CN" w:bidi="ar"/>
              </w:rPr>
              <w:br w:type="textWrapping"/>
            </w:r>
            <w:r>
              <w:rPr>
                <w:rFonts w:hint="eastAsia" w:ascii="宋体" w:hAnsi="宋体" w:eastAsia="宋体" w:cs="宋体"/>
                <w:b w:val="0"/>
                <w:i w:val="0"/>
                <w:caps w:val="0"/>
                <w:color w:val="003399"/>
                <w:spacing w:val="0"/>
                <w:kern w:val="0"/>
                <w:sz w:val="18"/>
                <w:szCs w:val="18"/>
                <w:u w:val="none"/>
                <w:bdr w:val="none" w:color="auto" w:sz="0" w:space="0"/>
                <w:lang w:val="en-US" w:eastAsia="zh-CN" w:bidi="ar"/>
              </w:rPr>
              <w:t>204英语二</w:t>
            </w:r>
          </w:p>
        </w:tc>
      </w:tr>
    </w:tbl>
    <w:p>
      <w:pPr>
        <w:jc w:val="both"/>
        <w:rPr>
          <w:rFonts w:hint="eastAsia" w:ascii="宋体" w:hAnsi="宋体" w:eastAsia="宋体" w:cs="宋体"/>
          <w:b/>
          <w:i w:val="0"/>
          <w:caps w:val="0"/>
          <w:color w:val="666666"/>
          <w:spacing w:val="0"/>
          <w:sz w:val="18"/>
          <w:szCs w:val="18"/>
          <w:shd w:val="clear" w:fill="DEF1FB"/>
          <w:lang w:val="en-US" w:eastAsia="zh-CN"/>
        </w:rPr>
      </w:pPr>
      <w:r>
        <w:rPr>
          <w:rStyle w:val="3"/>
          <w:rFonts w:hint="eastAsia" w:ascii="宋体" w:hAnsi="宋体" w:eastAsia="宋体" w:cs="宋体"/>
          <w:i w:val="0"/>
          <w:caps w:val="0"/>
          <w:color w:val="575757"/>
          <w:spacing w:val="0"/>
          <w:kern w:val="0"/>
          <w:sz w:val="18"/>
          <w:szCs w:val="18"/>
          <w:shd w:val="clear" w:fill="FFFFFF"/>
          <w:lang w:val="en-US" w:eastAsia="zh-CN" w:bidi="ar"/>
        </w:rPr>
        <w:t>四、复试形式</w:t>
      </w:r>
      <w:r>
        <w:rPr>
          <w:rFonts w:hint="eastAsia" w:ascii="宋体" w:hAnsi="宋体" w:eastAsia="宋体" w:cs="宋体"/>
          <w:b w:val="0"/>
          <w:i w:val="0"/>
          <w:caps w:val="0"/>
          <w:color w:val="575757"/>
          <w:spacing w:val="0"/>
          <w:kern w:val="0"/>
          <w:sz w:val="18"/>
          <w:szCs w:val="18"/>
          <w:shd w:val="clear" w:fill="FFFFFF"/>
          <w:lang w:val="en-US" w:eastAsia="zh-CN" w:bidi="ar"/>
        </w:rPr>
        <w:t>：面试+背景审核。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五、复试内容</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1）审核《面试申请书》；</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2）面试内容：政治理论、英语应用能力、专业知识与基础等。</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3）考察专业素质和综合素质两个方面，注重考生能力和素质及潜力的考核。</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六、复试成绩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：满分100分。复试成绩=（背景（满分100分）+面试（满分200分））÷3。</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七、最终成绩</w:t>
      </w:r>
      <w:r>
        <w:rPr>
          <w:rFonts w:hint="eastAsia" w:ascii="宋体" w:hAnsi="宋体" w:eastAsia="宋体" w:cs="宋体"/>
          <w:b w:val="0"/>
          <w:i w:val="0"/>
          <w:caps w:val="0"/>
          <w:color w:val="575757"/>
          <w:spacing w:val="0"/>
          <w:kern w:val="0"/>
          <w:sz w:val="18"/>
          <w:szCs w:val="18"/>
          <w:shd w:val="clear" w:fill="FFFFFF"/>
          <w:lang w:val="en-US" w:eastAsia="zh-CN" w:bidi="ar"/>
        </w:rPr>
        <w:t>：满分100分，复试成绩占比50%，即最终成绩=（初试总分÷3+复试成绩）÷2。</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八、录取</w:t>
      </w:r>
      <w:r>
        <w:rPr>
          <w:rFonts w:hint="eastAsia" w:ascii="宋体" w:hAnsi="宋体" w:eastAsia="宋体" w:cs="宋体"/>
          <w:b w:val="0"/>
          <w:i w:val="0"/>
          <w:caps w:val="0"/>
          <w:color w:val="575757"/>
          <w:spacing w:val="0"/>
          <w:kern w:val="0"/>
          <w:sz w:val="18"/>
          <w:szCs w:val="18"/>
          <w:shd w:val="clear" w:fill="FFFFFF"/>
          <w:lang w:val="en-US" w:eastAsia="zh-CN" w:bidi="ar"/>
        </w:rPr>
        <w:t>：学校自主划定A线（高分线）、B线和C线（基本分数线）。非全日制MBA班项目执行A线和B线；非全日制MBA全球班项目和非全日制EMBA班项目均执行A线和C线；分项目分别录取；各项目录取实行第一研究方向（项目）志愿优先、择优录取，生源充足适当提高复试差额，生源不足接收调剂的办法，根据最后指标提出拟录取名单报批。为保证招生质量，报批人数可小于招生计划。</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九、调剂</w:t>
      </w:r>
      <w:r>
        <w:rPr>
          <w:rFonts w:hint="eastAsia" w:ascii="宋体" w:hAnsi="宋体" w:eastAsia="宋体" w:cs="宋体"/>
          <w:b w:val="0"/>
          <w:i w:val="0"/>
          <w:caps w:val="0"/>
          <w:color w:val="575757"/>
          <w:spacing w:val="0"/>
          <w:kern w:val="0"/>
          <w:sz w:val="18"/>
          <w:szCs w:val="18"/>
          <w:shd w:val="clear" w:fill="FFFFFF"/>
          <w:lang w:val="en-US" w:eastAsia="zh-CN" w:bidi="ar"/>
        </w:rPr>
        <w:t>：本专业在生源不足的情况下接受调剂。调剂信息将于复试阶段在中国科大研究生招生在线网站（http://yz.ustc.edu.cn）发布。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十、修业年限：</w:t>
      </w:r>
      <w:r>
        <w:rPr>
          <w:rFonts w:hint="eastAsia" w:ascii="宋体" w:hAnsi="宋体" w:eastAsia="宋体" w:cs="宋体"/>
          <w:b w:val="0"/>
          <w:i w:val="0"/>
          <w:caps w:val="0"/>
          <w:color w:val="575757"/>
          <w:spacing w:val="0"/>
          <w:kern w:val="0"/>
          <w:sz w:val="18"/>
          <w:szCs w:val="18"/>
          <w:shd w:val="clear" w:fill="FFFFFF"/>
          <w:lang w:val="en-US" w:eastAsia="zh-CN" w:bidi="ar"/>
        </w:rPr>
        <w:t>基本学制三年。学分五年有效。</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十一、学费标准</w:t>
      </w:r>
      <w:r>
        <w:rPr>
          <w:rFonts w:hint="eastAsia" w:ascii="宋体" w:hAnsi="宋体" w:eastAsia="宋体" w:cs="宋体"/>
          <w:b w:val="0"/>
          <w:i w:val="0"/>
          <w:caps w:val="0"/>
          <w:color w:val="575757"/>
          <w:spacing w:val="0"/>
          <w:kern w:val="0"/>
          <w:sz w:val="18"/>
          <w:szCs w:val="18"/>
          <w:shd w:val="clear" w:fill="FFFFFF"/>
          <w:lang w:val="en-US" w:eastAsia="zh-CN" w:bidi="ar"/>
        </w:rPr>
        <w:t>：</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1）非全日制MBA班：学费总额人民币15.5万元。入学三年内按期毕业学费减免1.5万元，延期毕业不享受学费减免。学费分次缴清（第一学年初缴纳7万元，第二学年初缴纳7万元，第四学年初缴纳1.5万元）。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2）非全日制MBA全球班：学费总额人民币19.5万元。入学三年内按期毕业学费减免1.5万元，延期毕业不享受学费减免。学费分次缴清（第一学年初缴纳9万元，第二学年初缴纳9万元，第四学年初缴纳1.5万元）。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Fonts w:hint="eastAsia" w:ascii="宋体" w:hAnsi="宋体" w:eastAsia="宋体" w:cs="宋体"/>
          <w:b w:val="0"/>
          <w:i w:val="0"/>
          <w:caps w:val="0"/>
          <w:color w:val="575757"/>
          <w:spacing w:val="0"/>
          <w:kern w:val="0"/>
          <w:sz w:val="18"/>
          <w:szCs w:val="18"/>
          <w:shd w:val="clear" w:fill="FFFFFF"/>
          <w:lang w:val="en-US" w:eastAsia="zh-CN" w:bidi="ar"/>
        </w:rPr>
        <w:t>3）非全日制EMBA：学费总额人民币32万元。入学三年内按期毕业学费减免2万元，延期毕业不享受学费减免。学费分次缴清（第一学年初缴纳15万元，第二学年初缴纳15万元，第四学年初缴纳2万元）</w:t>
      </w:r>
      <w:r>
        <w:rPr>
          <w:rFonts w:hint="eastAsia" w:ascii="宋体" w:hAnsi="宋体" w:eastAsia="宋体" w:cs="宋体"/>
          <w:b w:val="0"/>
          <w:i w:val="0"/>
          <w:caps w:val="0"/>
          <w:color w:val="575757"/>
          <w:spacing w:val="0"/>
          <w:kern w:val="0"/>
          <w:sz w:val="18"/>
          <w:szCs w:val="18"/>
          <w:shd w:val="clear" w:fill="FFFFFF"/>
          <w:lang w:val="en-US" w:eastAsia="zh-CN" w:bidi="ar"/>
        </w:rPr>
        <w:br w:type="textWrapping"/>
      </w:r>
      <w:r>
        <w:rPr>
          <w:rStyle w:val="3"/>
          <w:rFonts w:hint="eastAsia" w:ascii="宋体" w:hAnsi="宋体" w:eastAsia="宋体" w:cs="宋体"/>
          <w:i w:val="0"/>
          <w:caps w:val="0"/>
          <w:color w:val="575757"/>
          <w:spacing w:val="0"/>
          <w:kern w:val="0"/>
          <w:sz w:val="18"/>
          <w:szCs w:val="18"/>
          <w:shd w:val="clear" w:fill="FFFFFF"/>
          <w:lang w:val="en-US" w:eastAsia="zh-CN" w:bidi="ar"/>
        </w:rPr>
        <w:t>十二、办学地点：</w:t>
      </w:r>
      <w:r>
        <w:rPr>
          <w:rFonts w:hint="eastAsia" w:ascii="宋体" w:hAnsi="宋体" w:eastAsia="宋体" w:cs="宋体"/>
          <w:b w:val="0"/>
          <w:i w:val="0"/>
          <w:caps w:val="0"/>
          <w:color w:val="575757"/>
          <w:spacing w:val="0"/>
          <w:kern w:val="0"/>
          <w:sz w:val="18"/>
          <w:szCs w:val="18"/>
          <w:shd w:val="clear" w:fill="FFFFFF"/>
          <w:lang w:val="en-US" w:eastAsia="zh-CN" w:bidi="ar"/>
        </w:rPr>
        <w:t>中国科大校本部（合肥）、</w:t>
      </w:r>
      <w:r>
        <w:rPr>
          <w:rStyle w:val="3"/>
          <w:rFonts w:hint="eastAsia" w:ascii="宋体" w:hAnsi="宋体" w:eastAsia="宋体" w:cs="宋体"/>
          <w:i w:val="0"/>
          <w:caps w:val="0"/>
          <w:color w:val="575757"/>
          <w:spacing w:val="0"/>
          <w:kern w:val="0"/>
          <w:sz w:val="18"/>
          <w:szCs w:val="18"/>
          <w:shd w:val="clear" w:fill="FFFFFF"/>
          <w:lang w:val="en-US" w:eastAsia="zh-CN" w:bidi="ar"/>
        </w:rPr>
        <w:t>非全日制MBA全球班上课地点在中国科大上海研究院和苏州研究院。</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D665C"/>
    <w:rsid w:val="7FED665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2018-09-15T07:57:00Z</dcterms:created>
  <dc:creator>Zlh</dc:creator>
  <cp:lastModifiedBy>Zlh</cp:lastModifiedBy>
  <dcterms:modified xsi:type="dcterms:W3CDTF">2018-09-15T08:02:47Z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