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bookmarkStart w:id="0" w:name="_GoBack"/>
      <w:r>
        <w:rPr>
          <w:rFonts w:hint="eastAsia"/>
          <w:b/>
          <w:bCs/>
          <w:sz w:val="32"/>
          <w:szCs w:val="40"/>
          <w:lang w:val="en-US" w:eastAsia="zh-CN"/>
        </w:rPr>
        <w:t>上海财经大学</w:t>
      </w:r>
      <w:r>
        <w:rPr>
          <w:rFonts w:hint="eastAsia"/>
          <w:b/>
          <w:bCs/>
          <w:sz w:val="32"/>
          <w:szCs w:val="40"/>
        </w:rPr>
        <w:t>2018年硕士生招生各专业报考复试录取情况</w:t>
      </w:r>
    </w:p>
    <w:bookmarkEnd w:id="0"/>
    <w:tbl>
      <w:tblPr>
        <w:tblW w:w="8512"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09"/>
        <w:gridCol w:w="945"/>
        <w:gridCol w:w="1255"/>
        <w:gridCol w:w="837"/>
        <w:gridCol w:w="837"/>
        <w:gridCol w:w="1263"/>
        <w:gridCol w:w="679"/>
        <w:gridCol w:w="779"/>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5"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0" w:after="150" w:afterAutospacing="0"/>
              <w:ind w:left="0" w:right="0"/>
              <w:jc w:val="center"/>
            </w:pPr>
            <w:r>
              <w:rPr>
                <w:rStyle w:val="4"/>
                <w:rFonts w:hint="default" w:ascii="Arial" w:hAnsi="Arial" w:cs="Arial"/>
                <w:b/>
                <w:i w:val="0"/>
                <w:caps w:val="0"/>
                <w:color w:val="616162"/>
                <w:spacing w:val="0"/>
                <w:sz w:val="21"/>
                <w:szCs w:val="21"/>
              </w:rPr>
              <w:t>学院名称</w:t>
            </w:r>
          </w:p>
        </w:tc>
        <w:tc>
          <w:tcPr>
            <w:tcW w:w="94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专业代码</w:t>
            </w:r>
          </w:p>
        </w:tc>
        <w:tc>
          <w:tcPr>
            <w:tcW w:w="125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专业名称</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报考情况(不含推免)</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复试分数线</w:t>
            </w:r>
          </w:p>
        </w:tc>
        <w:tc>
          <w:tcPr>
            <w:tcW w:w="2266"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录取情况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default" w:ascii="Arial" w:hAnsi="Arial" w:cs="Arial"/>
                <w:b w:val="0"/>
                <w:i w:val="0"/>
                <w:caps w:val="0"/>
                <w:color w:val="616162"/>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default" w:ascii="Arial" w:hAnsi="Arial" w:cs="Arial"/>
                <w:b w:val="0"/>
                <w:i w:val="0"/>
                <w:caps w:val="0"/>
                <w:color w:val="616162"/>
                <w:spacing w:val="0"/>
                <w:sz w:val="21"/>
                <w:szCs w:val="21"/>
              </w:rPr>
            </w:pPr>
          </w:p>
        </w:tc>
        <w:tc>
          <w:tcPr>
            <w:tcW w:w="125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报考人数</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4"/>
                <w:rFonts w:hint="default" w:ascii="Arial" w:hAnsi="Arial" w:cs="Arial"/>
                <w:b/>
                <w:i w:val="0"/>
                <w:caps w:val="0"/>
                <w:color w:val="616162"/>
                <w:spacing w:val="0"/>
                <w:sz w:val="21"/>
                <w:szCs w:val="21"/>
              </w:rPr>
              <w:t>实考人数</w:t>
            </w: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0" w:after="150" w:afterAutospacing="0"/>
              <w:ind w:left="0" w:right="0"/>
              <w:jc w:val="center"/>
            </w:pPr>
            <w:r>
              <w:rPr>
                <w:rStyle w:val="4"/>
                <w:rFonts w:hint="default" w:ascii="Arial" w:hAnsi="Arial" w:cs="Arial"/>
                <w:b/>
                <w:i w:val="0"/>
                <w:caps w:val="0"/>
                <w:color w:val="616162"/>
                <w:spacing w:val="0"/>
                <w:sz w:val="21"/>
                <w:szCs w:val="21"/>
              </w:rPr>
              <w:t>录取</w:t>
            </w:r>
          </w:p>
          <w:p>
            <w:pPr>
              <w:pStyle w:val="2"/>
              <w:keepNext w:val="0"/>
              <w:keepLines w:val="0"/>
              <w:widowControl/>
              <w:suppressLineNumbers w:val="0"/>
              <w:wordWrap w:val="0"/>
              <w:spacing w:before="0" w:beforeAutospacing="0" w:after="150" w:afterAutospacing="0"/>
              <w:ind w:left="0" w:right="0"/>
              <w:jc w:val="center"/>
            </w:pPr>
            <w:r>
              <w:rPr>
                <w:rStyle w:val="4"/>
                <w:rFonts w:hint="default" w:ascii="Arial" w:hAnsi="Arial" w:cs="Arial"/>
                <w:b/>
                <w:i w:val="0"/>
                <w:caps w:val="0"/>
                <w:color w:val="616162"/>
                <w:spacing w:val="0"/>
                <w:sz w:val="21"/>
                <w:szCs w:val="21"/>
              </w:rPr>
              <w:t>人数</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0" w:after="150" w:afterAutospacing="0"/>
              <w:ind w:left="0" w:right="0"/>
              <w:jc w:val="center"/>
            </w:pPr>
            <w:r>
              <w:rPr>
                <w:rStyle w:val="4"/>
                <w:rFonts w:hint="default" w:ascii="Arial" w:hAnsi="Arial" w:cs="Arial"/>
                <w:b/>
                <w:i w:val="0"/>
                <w:caps w:val="0"/>
                <w:color w:val="616162"/>
                <w:spacing w:val="0"/>
                <w:sz w:val="21"/>
                <w:szCs w:val="21"/>
              </w:rPr>
              <w:t>其中推荐免试录取</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0" w:after="150" w:afterAutospacing="0"/>
              <w:ind w:left="0" w:right="0"/>
              <w:jc w:val="center"/>
            </w:pPr>
            <w:r>
              <w:rPr>
                <w:rStyle w:val="4"/>
                <w:rFonts w:hint="default" w:ascii="Arial" w:hAnsi="Arial" w:cs="Arial"/>
                <w:b/>
                <w:i w:val="0"/>
                <w:caps w:val="0"/>
                <w:color w:val="616162"/>
                <w:spacing w:val="0"/>
                <w:sz w:val="21"/>
                <w:szCs w:val="21"/>
              </w:rPr>
              <w:t>其中统考录取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人文学院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010101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马克思主义哲学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64</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52</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322/40/60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010105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伦理学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010108</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科学技术哲学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0201Z3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经济哲学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030301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社会学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345/44/66</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050101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文艺学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72</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69</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050105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中国古代文学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050106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中国现当代文学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050301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新闻学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96</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90</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379/55/83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050302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传播学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0602L3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专门史</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23</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315/43/129</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政治经济学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116</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101</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经济思想史</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经济史</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西方经济学(A组)</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人口、资源与环境经济学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020207</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劳动经济学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020209</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数量经济学(A组)</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西方经济学(B组)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365/55/83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020209</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数量经济学(B组)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159</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379/55/83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金融硕士(金融计量)</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211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191</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356/55/83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金融硕士(国际组织人才培养)</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马克思主义学院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0201Z1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当代马克思主义经济理论</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制度经济学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030501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马克思主义基本原理</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30</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315/42/63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030503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马克思主义中国化研究</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030505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思想政治教育</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030506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中国近现代史基本问题研究</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公共经济与管理学院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国民经济学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89</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377/55/83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财政学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374/55/83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房地产经济</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377/55/83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公共经济政策学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税收学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367/55/83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投资经济</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133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122</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378/55/83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025300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税务硕士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280</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261</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025600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资产评估硕士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179</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369/55/83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120401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行政管理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352/55/83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120402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社会医学与卫生事业管理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40</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120403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教育经济与管理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366/55/83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120404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社会保障</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354/55/83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120405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土地资源管理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125200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公共管理硕士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165/42/84</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城市与区域科学学院（财经研究所）</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区域经济学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351/55/83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020210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国防经济</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353/55/83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城市经济与管理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69</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383/55/83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0202Z9</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能源经济</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52</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363/55/83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120301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农业经济管理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120302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林业经济管理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124</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96</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0202Z7</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保险学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0202Z8</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金融数学与金融工程</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0202J1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信用管理</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金融硕士(A组金融分析师)</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1123</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1015</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69</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金融硕士(A组信用风险管理与互联网金融)</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146</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372/55/83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金融硕士(C组)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441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403</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372/55/83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金融硕士(D组)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49</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330/44/66</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金融硕士(E组)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59</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52</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330/44/66</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金融硕士(F组)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025500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保险硕士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351/55/83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before="0" w:beforeAutospacing="0" w:after="150" w:afterAutospacing="0"/>
              <w:ind w:left="0" w:right="0"/>
            </w:pPr>
            <w:r>
              <w:rPr>
                <w:rFonts w:hint="default" w:ascii="Arial" w:hAnsi="Arial" w:cs="Arial"/>
                <w:b w:val="0"/>
                <w:i w:val="0"/>
                <w:caps w:val="0"/>
                <w:color w:val="616162"/>
                <w:spacing w:val="0"/>
                <w:sz w:val="21"/>
                <w:szCs w:val="21"/>
              </w:rPr>
              <w:t>商学院（原国际工商管理学院）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020105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世界经济</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367/55/83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产业经济学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020206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国际贸易学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40</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025400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国际商务硕士(A组)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539</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508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383/55/83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87</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025400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国际商务硕士(B组)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企业管理</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213</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187</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354/55/83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旅游管理</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1202Z2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市场营销学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1202Z3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体育经营管理</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63</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统计与管理学院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025200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应用统计硕士（A组）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235</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217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025200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应用统计硕士（B组）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116</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363/55/83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0714Z1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数理统计学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77</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70</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0714Z2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经济统计学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0714Z3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金融统计与风险管理</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0714Z4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应用统计学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法学理论</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227</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205</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332/50/80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法律史</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030103</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宪法学与行政法学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刑法学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民商法学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030106</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诉讼法学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030107</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经济法学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030108</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环境与资源保护法学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030109</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国际法学</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035101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法律硕士(非法学)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668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589</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333/50/80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035102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法律硕士(法学)(A组)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254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224</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335/50/80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035102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法律硕士(法学)(B组)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国际文化交流学院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045300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汉语国际教育硕士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127</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122</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364/50/75</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050102</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语言学及应用语言学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358/55/83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外国语学院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050201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英语语言文学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345/55/83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050205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日语语言文学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345/55/83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050211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外国语言学及应用语言学</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31</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345/55/83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数学学院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070104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应用数学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76</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72</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281/40/60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070105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运筹学与控制论</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0714Z5</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应用概率</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9</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信息管理与工程学院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管理科学与工程</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190</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174</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1201Z1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电子商务</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金融信息工程(金融信息工程)</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Arial" w:hAnsi="Arial" w:cs="Arial"/>
                <w:b w:val="0"/>
                <w:i w:val="0"/>
                <w:caps w:val="0"/>
                <w:color w:val="616162"/>
                <w:spacing w:val="0"/>
                <w:sz w:val="21"/>
                <w:szCs w:val="21"/>
              </w:rPr>
              <w:t>7</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金融信息工程(金融智能决策支持)</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360/55/83</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125600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工程管理硕士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160</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173/42/84</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交叉科学研究院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管理科学与工程</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1201Z1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电子商务</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1201Z4</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金融信息工程</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会计学院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120201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会计学</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584</w:t>
            </w:r>
          </w:p>
        </w:tc>
        <w:tc>
          <w:tcPr>
            <w:tcW w:w="83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511</w:t>
            </w:r>
          </w:p>
        </w:tc>
        <w:tc>
          <w:tcPr>
            <w:tcW w:w="126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393/55/90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1202Z1</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财务管理</w:t>
            </w: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83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126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125300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会计硕士(A组)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1367</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243/60/120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83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38</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Arial" w:hAnsi="Arial" w:cs="Arial"/>
                <w:b w:val="0"/>
                <w:i w:val="0"/>
                <w:caps w:val="0"/>
                <w:color w:val="616162"/>
                <w:spacing w:val="0"/>
                <w:sz w:val="21"/>
                <w:szCs w:val="21"/>
              </w:rPr>
            </w:pP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125300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会计硕士(B组)</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497</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376</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191/55/110</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111</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1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商学院</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125100</w:t>
            </w:r>
          </w:p>
        </w:tc>
        <w:tc>
          <w:tcPr>
            <w:tcW w:w="12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工商管理硕士</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1450</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1305</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165/42/84</w:t>
            </w: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650</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3309"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全校合计</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11726</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10528</w:t>
            </w:r>
          </w:p>
        </w:tc>
        <w:tc>
          <w:tcPr>
            <w:tcW w:w="12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default" w:ascii="Arial" w:hAnsi="Arial" w:cs="Arial"/>
                <w:b w:val="0"/>
                <w:i w:val="0"/>
                <w:caps w:val="0"/>
                <w:color w:val="616162"/>
                <w:spacing w:val="0"/>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2253</w:t>
            </w:r>
          </w:p>
        </w:tc>
        <w:tc>
          <w:tcPr>
            <w:tcW w:w="7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425</w:t>
            </w:r>
          </w:p>
        </w:tc>
        <w:tc>
          <w:tcPr>
            <w:tcW w:w="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Arial" w:hAnsi="Arial" w:cs="Arial"/>
                <w:b w:val="0"/>
                <w:i w:val="0"/>
                <w:caps w:val="0"/>
                <w:color w:val="616162"/>
                <w:spacing w:val="0"/>
                <w:sz w:val="21"/>
                <w:szCs w:val="21"/>
              </w:rPr>
              <w:t>1828</w:t>
            </w:r>
          </w:p>
        </w:tc>
      </w:tr>
    </w:tbl>
    <w:p>
      <w:pPr>
        <w:pStyle w:val="2"/>
        <w:keepNext w:val="0"/>
        <w:keepLines w:val="0"/>
        <w:widowControl/>
        <w:suppressLineNumbers w:val="0"/>
        <w:shd w:val="clear" w:fill="FFFFFF"/>
        <w:spacing w:before="0" w:beforeAutospacing="0" w:after="150" w:afterAutospacing="0"/>
        <w:ind w:left="0" w:right="0" w:firstLine="0"/>
      </w:pPr>
      <w:r>
        <w:rPr>
          <w:rFonts w:hint="default" w:ascii="Arial" w:hAnsi="Arial" w:cs="Arial"/>
          <w:b w:val="0"/>
          <w:i w:val="0"/>
          <w:caps w:val="0"/>
          <w:color w:val="616162"/>
          <w:spacing w:val="0"/>
          <w:sz w:val="21"/>
          <w:szCs w:val="21"/>
          <w:shd w:val="clear" w:fill="FFFFFF"/>
        </w:rPr>
        <w:t>注：录取情况栏中的数据包含少数民族高层次骨干人才专项计划、退役大学生士兵专项计划和高校思想政治理论课教师队伍后备人才培养专项支持计划录取考生。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C433D"/>
    <w:rsid w:val="645C43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2018-08-24T07:57:00Z</dcterms:created>
  <dc:creator>Lm</dc:creator>
  <cp:lastModifiedBy>Lm</cp:lastModifiedBy>
  <dcterms:modified xsi:type="dcterms:W3CDTF">2018-08-24T08:00:03Z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