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86"/>
        <w:gridCol w:w="6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93" w:beforeLines="30" w:after="93" w:afterLines="30"/>
              <w:rPr>
                <w:b/>
                <w:bCs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</w:rPr>
              <w:t>科目代码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科目名称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大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502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_GB2312" w:eastAsia="仿宋_GB2312"/>
                <w:szCs w:val="21"/>
              </w:rPr>
              <w:t>城市规划设计(6小时)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一、考试目的：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考核考生城市规划设计的知识和能力，包括城市规划设计的基本理论与方法，城市规划设计方案构思能力、分析和解决问题的能力、设计创新及设计表达能力。。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考题类型：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　　1.概念性城市规划（总规、控规）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2.城市居住小区规划设计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　　3.城市中心地段规划设计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　　4.城市入口地段规划设计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　　5.城市滨水区规划设计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　　6.城市街道规划设计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　　7.旧城改造规划设计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　　8.校园规划设计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三、考试内容及分数比例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</w:rPr>
              <w:t>　　1.规划设计构思10%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　　2.规划设计分析5%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　　3．规划设计50%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　　4．建筑选型或设计10%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　　5．规划设计意图表达15%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　　6．技术经济指标及规划说明10%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四、考试要求：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　　1.考试时间：6小时（含午餐时间）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　　2.规划设计构思、分析及设计意图必须表达清楚。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　　</w:t>
            </w:r>
            <w:r>
              <w:rPr>
                <w:rFonts w:hint="eastAsia"/>
              </w:rPr>
              <w:t>3.图纸规格：A1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　　4.规划设计表现方式不限。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　　5.规划设计成果必须规范。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476E7"/>
    <w:multiLevelType w:val="singleLevel"/>
    <w:tmpl w:val="59C476E7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665E6"/>
    <w:rsid w:val="661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123</cp:lastModifiedBy>
  <dcterms:modified xsi:type="dcterms:W3CDTF">2017-09-22T09:33:06Z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