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86"/>
        <w:gridCol w:w="6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3" w:beforeLines="30" w:after="93" w:afterLines="3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446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城市规划设计(3小时)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一、考试目的：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考核考生城市规划设计的知识和能力，包括城市规划设计的基本理论与方法，城市规划设计方案构思能力、分析和解决问题的能力、设计创新及设计表达能力。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考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题类型：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1.概念性规划（总规、控规、城市居住小区、城市中心地段、城市入口地段、城市滨水区、城市街道、旧城改造、.校园等规划设计）</w:t>
            </w: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三、考试内容及分数比例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1.规划设计构思30%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2.规划设计分析20%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3．规划设计40%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4．技术经济指标及规划说明10%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四、考试要求：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1.考试时间：3小时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2.规划设计构思、分析及设计意图必须表达清楚。</w:t>
            </w: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  <w:t>　　</w:t>
            </w:r>
            <w:r>
              <w:rPr>
                <w:rFonts w:hint="eastAsia"/>
                <w:color w:val="auto"/>
              </w:rPr>
              <w:t>3.规划设计表现方式不限。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　　4.规划设计成果必须规范。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76E7"/>
    <w:multiLevelType w:val="singleLevel"/>
    <w:tmpl w:val="59C476E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C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2017-09-22T09:32:33Z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