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 w:after="62"/>
        <w:rPr>
          <w:rFonts w:cs="Arial"/>
          <w:kern w:val="0"/>
        </w:rPr>
      </w:pPr>
      <w:r>
        <w:rPr>
          <w:rFonts w:hint="eastAsia"/>
          <w:kern w:val="0"/>
          <w:lang w:val="en-US" w:eastAsia="zh-CN"/>
        </w:rPr>
        <w:t>432</w:t>
      </w:r>
      <w:r>
        <w:rPr>
          <w:rFonts w:hint="eastAsia"/>
          <w:kern w:val="0"/>
        </w:rPr>
        <w:t>《应用统计学》自命题考试大纲</w:t>
      </w:r>
    </w:p>
    <w:tbl>
      <w:tblPr>
        <w:tblStyle w:val="5"/>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980"/>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jc w:val="center"/>
        </w:trPr>
        <w:tc>
          <w:tcPr>
            <w:tcW w:w="900" w:type="dxa"/>
            <w:tcMar>
              <w:top w:w="0" w:type="dxa"/>
              <w:left w:w="108" w:type="dxa"/>
              <w:bottom w:w="0" w:type="dxa"/>
              <w:right w:w="108" w:type="dxa"/>
            </w:tcMar>
            <w:vAlign w:val="center"/>
          </w:tcPr>
          <w:p>
            <w:pPr>
              <w:widowControl/>
              <w:spacing w:line="460" w:lineRule="atLeast"/>
              <w:jc w:val="center"/>
              <w:rPr>
                <w:kern w:val="0"/>
                <w:sz w:val="24"/>
              </w:rPr>
            </w:pPr>
            <w:r>
              <w:rPr>
                <w:rFonts w:hAnsi="宋体"/>
                <w:b/>
                <w:bCs/>
                <w:kern w:val="0"/>
                <w:sz w:val="24"/>
              </w:rPr>
              <w:t>科目</w:t>
            </w:r>
          </w:p>
          <w:p>
            <w:pPr>
              <w:widowControl/>
              <w:wordWrap w:val="0"/>
              <w:spacing w:line="460" w:lineRule="atLeast"/>
              <w:jc w:val="center"/>
              <w:rPr>
                <w:kern w:val="0"/>
                <w:sz w:val="24"/>
              </w:rPr>
            </w:pPr>
            <w:r>
              <w:rPr>
                <w:rFonts w:hAnsi="宋体"/>
                <w:b/>
                <w:bCs/>
                <w:kern w:val="0"/>
                <w:sz w:val="24"/>
              </w:rPr>
              <w:t>代码</w:t>
            </w:r>
          </w:p>
        </w:tc>
        <w:tc>
          <w:tcPr>
            <w:tcW w:w="1980" w:type="dxa"/>
            <w:tcMar>
              <w:top w:w="0" w:type="dxa"/>
              <w:left w:w="108" w:type="dxa"/>
              <w:bottom w:w="0" w:type="dxa"/>
              <w:right w:w="108" w:type="dxa"/>
            </w:tcMar>
            <w:vAlign w:val="center"/>
          </w:tcPr>
          <w:p>
            <w:pPr>
              <w:widowControl/>
              <w:wordWrap w:val="0"/>
              <w:spacing w:line="460" w:lineRule="atLeast"/>
              <w:jc w:val="center"/>
              <w:rPr>
                <w:kern w:val="0"/>
                <w:sz w:val="24"/>
              </w:rPr>
            </w:pPr>
            <w:r>
              <w:rPr>
                <w:rFonts w:hAnsi="宋体"/>
                <w:b/>
                <w:bCs/>
                <w:kern w:val="0"/>
                <w:sz w:val="24"/>
              </w:rPr>
              <w:t>科目名称</w:t>
            </w:r>
          </w:p>
        </w:tc>
        <w:tc>
          <w:tcPr>
            <w:tcW w:w="6555" w:type="dxa"/>
            <w:tcMar>
              <w:top w:w="0" w:type="dxa"/>
              <w:left w:w="108" w:type="dxa"/>
              <w:bottom w:w="0" w:type="dxa"/>
              <w:right w:w="108" w:type="dxa"/>
            </w:tcMar>
            <w:vAlign w:val="center"/>
          </w:tcPr>
          <w:p>
            <w:pPr>
              <w:widowControl/>
              <w:wordWrap w:val="0"/>
              <w:spacing w:line="460" w:lineRule="atLeast"/>
              <w:jc w:val="center"/>
              <w:rPr>
                <w:kern w:val="0"/>
                <w:sz w:val="24"/>
              </w:rPr>
            </w:pPr>
            <w:r>
              <w:rPr>
                <w:rFonts w:hAnsi="宋体"/>
                <w:b/>
                <w:bCs/>
                <w:kern w:val="0"/>
                <w:sz w:val="24"/>
              </w:rPr>
              <w:t>考</w:t>
            </w:r>
            <w:r>
              <w:rPr>
                <w:b/>
                <w:bCs/>
                <w:kern w:val="0"/>
                <w:sz w:val="24"/>
              </w:rPr>
              <w:t>   </w:t>
            </w:r>
            <w:r>
              <w:rPr>
                <w:rFonts w:hAnsi="宋体"/>
                <w:b/>
                <w:bCs/>
                <w:kern w:val="0"/>
                <w:sz w:val="24"/>
              </w:rPr>
              <w:t>试</w:t>
            </w:r>
            <w:r>
              <w:rPr>
                <w:b/>
                <w:bCs/>
                <w:kern w:val="0"/>
                <w:sz w:val="24"/>
              </w:rPr>
              <w:t>   </w:t>
            </w:r>
            <w:r>
              <w:rPr>
                <w:rFonts w:hAnsi="宋体"/>
                <w:b/>
                <w:bCs/>
                <w:kern w:val="0"/>
                <w:sz w:val="24"/>
              </w:rPr>
              <w:t>大</w:t>
            </w:r>
            <w:r>
              <w:rPr>
                <w:b/>
                <w:bCs/>
                <w:kern w:val="0"/>
                <w:sz w:val="24"/>
              </w:rPr>
              <w:t>   </w:t>
            </w:r>
            <w:r>
              <w:rPr>
                <w:rFonts w:hAnsi="宋体"/>
                <w:b/>
                <w:bCs/>
                <w:kern w:val="0"/>
                <w:sz w:val="24"/>
              </w:rPr>
              <w:t>纲</w:t>
            </w:r>
          </w:p>
          <w:p>
            <w:pPr>
              <w:widowControl/>
              <w:wordWrap w:val="0"/>
              <w:spacing w:line="460" w:lineRule="atLeast"/>
              <w:jc w:val="center"/>
              <w:rPr>
                <w:kern w:val="0"/>
                <w:sz w:val="24"/>
              </w:rPr>
            </w:pPr>
            <w:r>
              <w:rPr>
                <w:rFonts w:hAnsi="宋体"/>
                <w:kern w:val="0"/>
                <w:sz w:val="24"/>
              </w:rPr>
              <w:t>（提纲式列举本科目须考查的知识要点）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10" w:hRule="atLeast"/>
          <w:jc w:val="center"/>
        </w:trPr>
        <w:tc>
          <w:tcPr>
            <w:tcW w:w="900" w:type="dxa"/>
            <w:tcMar>
              <w:top w:w="0" w:type="dxa"/>
              <w:left w:w="108" w:type="dxa"/>
              <w:bottom w:w="0" w:type="dxa"/>
              <w:right w:w="108" w:type="dxa"/>
            </w:tcMar>
            <w:vAlign w:val="center"/>
          </w:tcPr>
          <w:p>
            <w:pPr>
              <w:widowControl/>
              <w:wordWrap w:val="0"/>
              <w:spacing w:line="312" w:lineRule="auto"/>
              <w:jc w:val="center"/>
              <w:rPr>
                <w:rFonts w:hint="eastAsia"/>
                <w:kern w:val="0"/>
                <w:sz w:val="24"/>
              </w:rPr>
            </w:pPr>
            <w:r>
              <w:rPr>
                <w:rFonts w:hint="eastAsia"/>
                <w:kern w:val="0"/>
                <w:sz w:val="24"/>
              </w:rPr>
              <w:t>432</w:t>
            </w:r>
          </w:p>
        </w:tc>
        <w:tc>
          <w:tcPr>
            <w:tcW w:w="1980" w:type="dxa"/>
            <w:tcMar>
              <w:top w:w="0" w:type="dxa"/>
              <w:left w:w="108" w:type="dxa"/>
              <w:bottom w:w="0" w:type="dxa"/>
              <w:right w:w="108" w:type="dxa"/>
            </w:tcMar>
            <w:vAlign w:val="center"/>
          </w:tcPr>
          <w:p>
            <w:pPr>
              <w:widowControl/>
              <w:wordWrap w:val="0"/>
              <w:spacing w:line="312" w:lineRule="auto"/>
              <w:jc w:val="center"/>
              <w:rPr>
                <w:rFonts w:hint="eastAsia"/>
                <w:kern w:val="0"/>
                <w:sz w:val="24"/>
              </w:rPr>
            </w:pPr>
            <w:r>
              <w:rPr>
                <w:rFonts w:hint="eastAsia" w:hAnsi="宋体"/>
                <w:kern w:val="0"/>
                <w:sz w:val="24"/>
              </w:rPr>
              <w:t>应用统计学</w:t>
            </w:r>
          </w:p>
        </w:tc>
        <w:tc>
          <w:tcPr>
            <w:tcW w:w="6555" w:type="dxa"/>
            <w:tcMar>
              <w:top w:w="0" w:type="dxa"/>
              <w:left w:w="108" w:type="dxa"/>
              <w:bottom w:w="0" w:type="dxa"/>
              <w:right w:w="108" w:type="dxa"/>
            </w:tcMar>
            <w:vAlign w:val="top"/>
          </w:tcPr>
          <w:p>
            <w:pPr>
              <w:pStyle w:val="3"/>
              <w:spacing w:before="0" w:beforeLines="0" w:after="0" w:afterLines="0" w:line="288" w:lineRule="auto"/>
            </w:pPr>
            <w:r>
              <w:t>一、考试性质</w:t>
            </w:r>
          </w:p>
          <w:p>
            <w:pPr>
              <w:widowControl/>
              <w:spacing w:line="288" w:lineRule="auto"/>
              <w:ind w:firstLine="480" w:firstLineChars="200"/>
              <w:rPr>
                <w:rFonts w:hint="eastAsia" w:ascii="仿宋" w:hAnsi="仿宋" w:eastAsia="仿宋"/>
                <w:kern w:val="0"/>
                <w:sz w:val="24"/>
              </w:rPr>
            </w:pPr>
            <w:r>
              <w:rPr>
                <w:rFonts w:hint="eastAsia" w:ascii="仿宋" w:hAnsi="仿宋" w:eastAsia="仿宋"/>
                <w:kern w:val="0"/>
                <w:sz w:val="24"/>
              </w:rPr>
              <w:t>全国硕士研究生入学统一考试应用统计硕士专业学位《统计学》考试是为高等院校和科研院所招收应用统计硕士生设置的具有选拔性质的考试科目。其目的是科学、公平、有效地测试考生是否具备攻读应用统计专业硕士所必须的基本素质、一般能力和培养潜能，</w:t>
            </w:r>
            <w:r>
              <w:rPr>
                <w:rFonts w:ascii="仿宋" w:hAnsi="仿宋" w:eastAsia="仿宋"/>
                <w:kern w:val="0"/>
                <w:sz w:val="24"/>
              </w:rPr>
              <w:t>选拔具有发展潜力的优秀人才入学，为国家的经济建设培养具有良好职业道德、法制观念和国际视野、具有较强分析与解决实际问题能力的高层次、应用型、复合型的</w:t>
            </w:r>
            <w:r>
              <w:rPr>
                <w:rFonts w:hint="eastAsia" w:ascii="仿宋" w:hAnsi="仿宋" w:eastAsia="仿宋"/>
                <w:kern w:val="0"/>
                <w:sz w:val="24"/>
              </w:rPr>
              <w:t>统计</w:t>
            </w:r>
            <w:r>
              <w:rPr>
                <w:rFonts w:ascii="仿宋" w:hAnsi="仿宋" w:eastAsia="仿宋"/>
                <w:kern w:val="0"/>
                <w:sz w:val="24"/>
              </w:rPr>
              <w:t>专业人才。</w:t>
            </w:r>
          </w:p>
          <w:p>
            <w:pPr>
              <w:pStyle w:val="3"/>
              <w:spacing w:before="0" w:beforeLines="0" w:after="0" w:afterLines="0" w:line="288" w:lineRule="auto"/>
              <w:rPr>
                <w:kern w:val="0"/>
              </w:rPr>
            </w:pPr>
            <w:bookmarkStart w:id="0" w:name="_Toc267168191"/>
            <w:bookmarkEnd w:id="0"/>
            <w:r>
              <w:rPr>
                <w:rFonts w:hint="eastAsia"/>
                <w:kern w:val="0"/>
              </w:rPr>
              <w:t>二、考试要求</w:t>
            </w:r>
          </w:p>
          <w:p>
            <w:pPr>
              <w:widowControl/>
              <w:spacing w:line="288" w:lineRule="auto"/>
              <w:ind w:firstLine="480" w:firstLineChars="200"/>
              <w:rPr>
                <w:rFonts w:ascii="仿宋" w:hAnsi="仿宋" w:eastAsia="仿宋" w:cs="Arial"/>
                <w:kern w:val="0"/>
                <w:sz w:val="24"/>
              </w:rPr>
            </w:pPr>
            <w:r>
              <w:rPr>
                <w:rFonts w:ascii="仿宋" w:hAnsi="仿宋" w:eastAsia="仿宋"/>
                <w:kern w:val="0"/>
                <w:sz w:val="24"/>
              </w:rPr>
              <w:t>测试考生</w:t>
            </w:r>
            <w:r>
              <w:rPr>
                <w:rFonts w:hint="eastAsia" w:ascii="仿宋" w:hAnsi="仿宋" w:eastAsia="仿宋"/>
                <w:kern w:val="0"/>
                <w:sz w:val="24"/>
              </w:rPr>
              <w:t>是否掌握数据处收集、处理和分析的基本方法，概率论基本知识，具有运用统计方法解决实际问题的基本能力。</w:t>
            </w:r>
          </w:p>
          <w:p>
            <w:pPr>
              <w:pStyle w:val="3"/>
              <w:spacing w:before="0" w:beforeLines="0" w:after="0" w:afterLines="0" w:line="288" w:lineRule="auto"/>
              <w:rPr>
                <w:kern w:val="0"/>
              </w:rPr>
            </w:pPr>
            <w:r>
              <w:rPr>
                <w:rFonts w:hint="eastAsia"/>
                <w:kern w:val="0"/>
              </w:rPr>
              <w:t>三、考试内容</w:t>
            </w:r>
          </w:p>
          <w:p>
            <w:pPr>
              <w:widowControl/>
              <w:spacing w:line="288"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（一）统计学及基本概念</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1.统计的含义，统计研究的基本环节</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2.统计学的产生与发展</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3.总体，总体单位与单位标志</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4.样本与样本容量</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5.统计数据，统计指标与指标体系</w:t>
            </w:r>
          </w:p>
          <w:p>
            <w:pPr>
              <w:widowControl/>
              <w:spacing w:line="288"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（二）统计数据的收集、整理与显示</w:t>
            </w:r>
          </w:p>
          <w:p>
            <w:pPr>
              <w:widowControl/>
              <w:spacing w:line="288" w:lineRule="auto"/>
              <w:ind w:firstLine="480" w:firstLineChars="200"/>
              <w:rPr>
                <w:rFonts w:hint="eastAsia" w:ascii="仿宋" w:hAnsi="仿宋" w:eastAsia="仿宋" w:cs="Arial"/>
                <w:kern w:val="0"/>
                <w:sz w:val="24"/>
              </w:rPr>
            </w:pPr>
            <w:r>
              <w:rPr>
                <w:rFonts w:ascii="仿宋" w:hAnsi="仿宋" w:eastAsia="仿宋" w:cs="Arial"/>
                <w:kern w:val="0"/>
                <w:sz w:val="24"/>
              </w:rPr>
              <w:t>1</w:t>
            </w:r>
            <w:r>
              <w:rPr>
                <w:rFonts w:hint="eastAsia" w:ascii="仿宋" w:hAnsi="仿宋" w:eastAsia="仿宋" w:cs="Arial"/>
                <w:kern w:val="0"/>
                <w:sz w:val="24"/>
              </w:rPr>
              <w:t>.统计数据的收集：收集方法，调查方式，调查体系，调查方案设计</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2.统计数据的整理：数据整理内容与程序，统计分组，频数分布与累计频率（数）</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 统计数据的显示：统计表，统计图，频数分布图的类型</w:t>
            </w:r>
          </w:p>
          <w:p>
            <w:pPr>
              <w:widowControl/>
              <w:spacing w:line="288"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（三）概率基础</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1.随机现象与随机事件</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2.概率的性质及其计算</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3.随机变量及其分布</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4.几种常用的概率分布</w:t>
            </w:r>
          </w:p>
          <w:p>
            <w:pPr>
              <w:widowControl/>
              <w:spacing w:line="288"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（四）数据分布特征的描述</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1．统计变量集中趋势的测定：数值平均数，众数和中位数</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2．统计变量离散程度的测定：离散指标及作用，极差，平均差，标准差，方差与离散系数</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3.变量分布的偏度与峰度</w:t>
            </w:r>
          </w:p>
          <w:p>
            <w:pPr>
              <w:widowControl/>
              <w:spacing w:line="288"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（五）抽样分布与参数估计</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1.抽样的基本概念与数学原理：基本概念，大数定理与中心极限定理，</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 抽样分布：抽样平均数的抽样分布，样本比率的抽样分布</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3．参数估计：基本原理，总体均值与总体比率的估计，总体方差的估计</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4．样本容量的确定</w:t>
            </w:r>
          </w:p>
          <w:p>
            <w:pPr>
              <w:widowControl/>
              <w:spacing w:line="288"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（六）假设检验与方差分析</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1．假设检验的基本原理：基本概念，检验统计量，显著性水平，P值与临界值，双侧检验与单侧检验，假设检验的两类错误</w:t>
            </w:r>
          </w:p>
          <w:p>
            <w:pPr>
              <w:widowControl/>
              <w:spacing w:line="288" w:lineRule="auto"/>
              <w:ind w:firstLine="480" w:firstLineChars="200"/>
              <w:rPr>
                <w:rFonts w:hint="eastAsia" w:ascii="仿宋" w:hAnsi="仿宋" w:eastAsia="仿宋" w:cs="Arial"/>
                <w:kern w:val="0"/>
                <w:sz w:val="24"/>
              </w:rPr>
            </w:pPr>
            <w:r>
              <w:rPr>
                <w:rFonts w:ascii="仿宋" w:hAnsi="仿宋" w:eastAsia="仿宋" w:cs="Arial"/>
                <w:kern w:val="0"/>
                <w:sz w:val="24"/>
              </w:rPr>
              <w:t>2</w:t>
            </w:r>
            <w:r>
              <w:rPr>
                <w:rFonts w:hint="eastAsia" w:ascii="仿宋" w:hAnsi="仿宋" w:eastAsia="仿宋" w:cs="Arial"/>
                <w:kern w:val="0"/>
                <w:sz w:val="24"/>
              </w:rPr>
              <w:t>．总体均值的假设检验：单个总体均值的检验，双总体均值是否相等的检验</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3．总体比例的假设检验：单个总体比例的假设检验，两个总体的比例是否相等的假设检验</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4．单因子方差分析</w:t>
            </w:r>
          </w:p>
          <w:p>
            <w:pPr>
              <w:widowControl/>
              <w:spacing w:line="288"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（七）相关与回归分析</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1．相关与回归分析的基本概念：相关关系和函数关系，相关关系的种类，相关分析与回归分析，相关图</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2．简单线性相关与回归分析:相关系数及其检验，标准的一元线性回归模型及其估计、检验、预测</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3．多元线性相关与回归分析: 标准的多元线性回归模型，多元线性回归模型的检验与预测，复相关系数与偏相关系数</w:t>
            </w:r>
          </w:p>
          <w:p>
            <w:pPr>
              <w:widowControl/>
              <w:spacing w:line="288"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（八）时间序列分析</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1．时间序列分析概述：时间序列的概念，种类，编制原则</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 时间序列的水平分析与速度分析：时间序列分析的水平指标与速度指标</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3．长期趋势的测定：时间序列的构成与分解，长期趋势的测定方法</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4．季节变动的测定：季节指数的计算及调整</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5. 时间序列预测模型：基本概念</w:t>
            </w:r>
          </w:p>
          <w:p>
            <w:pPr>
              <w:widowControl/>
              <w:spacing w:line="288"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（九）对比分析与指数分析</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1．对比分析：意义，方法，原则</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2．指数的概念和种类：概念、种类与作用</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3．综合指数：基本原理，拉氏指数和帕氏指数，其他形式的综合指数</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4. 平均指数：基本原理，算术平均指数，调和平均指数，几何平均指数</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5. 指数体系与因素分析：指数体系的概念，对总量的两因素指数分析，平均指标变动的因素分析</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6. 几种常见的经济指数</w:t>
            </w:r>
          </w:p>
          <w:p>
            <w:pPr>
              <w:widowControl/>
              <w:spacing w:line="288"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（十）统计综合评价</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1.综合评价概述；2.评价指标及权重的确定；3.数据的预处理；4.综合评价模型。</w:t>
            </w:r>
          </w:p>
          <w:p>
            <w:pPr>
              <w:spacing w:line="288" w:lineRule="auto"/>
              <w:ind w:firstLine="482" w:firstLineChars="200"/>
              <w:rPr>
                <w:rFonts w:hint="eastAsia" w:ascii="仿宋" w:hAnsi="仿宋" w:eastAsia="仿宋"/>
                <w:b/>
                <w:sz w:val="24"/>
              </w:rPr>
            </w:pPr>
            <w:r>
              <w:rPr>
                <w:rFonts w:hint="eastAsia" w:ascii="仿宋" w:hAnsi="仿宋" w:eastAsia="仿宋"/>
                <w:b/>
                <w:sz w:val="24"/>
              </w:rPr>
              <w:t>建议参考以下教材：</w:t>
            </w:r>
          </w:p>
          <w:p>
            <w:pPr>
              <w:widowControl/>
              <w:spacing w:line="288" w:lineRule="auto"/>
              <w:ind w:firstLine="440" w:firstLineChars="200"/>
              <w:rPr>
                <w:rFonts w:hint="eastAsia" w:ascii="仿宋" w:hAnsi="仿宋" w:eastAsia="仿宋"/>
                <w:spacing w:val="-10"/>
                <w:kern w:val="0"/>
                <w:sz w:val="24"/>
              </w:rPr>
            </w:pPr>
            <w:r>
              <w:rPr>
                <w:rFonts w:hint="eastAsia" w:ascii="仿宋" w:hAnsi="仿宋" w:eastAsia="仿宋"/>
                <w:spacing w:val="-10"/>
                <w:kern w:val="0"/>
                <w:sz w:val="24"/>
              </w:rPr>
              <w:t>1.</w:t>
            </w:r>
            <w:r>
              <w:rPr>
                <w:rFonts w:ascii="仿宋" w:hAnsi="仿宋" w:eastAsia="仿宋"/>
                <w:spacing w:val="-10"/>
                <w:kern w:val="0"/>
                <w:sz w:val="24"/>
              </w:rPr>
              <w:t>《统计学</w:t>
            </w:r>
            <w:r>
              <w:rPr>
                <w:rFonts w:hint="eastAsia" w:ascii="仿宋" w:hAnsi="仿宋" w:eastAsia="仿宋"/>
                <w:spacing w:val="-10"/>
                <w:kern w:val="0"/>
                <w:sz w:val="24"/>
              </w:rPr>
              <w:t>导论（第二版）</w:t>
            </w:r>
            <w:r>
              <w:rPr>
                <w:rFonts w:ascii="仿宋" w:hAnsi="仿宋" w:eastAsia="仿宋"/>
                <w:spacing w:val="-10"/>
                <w:kern w:val="0"/>
                <w:sz w:val="24"/>
              </w:rPr>
              <w:t>》</w:t>
            </w:r>
            <w:r>
              <w:rPr>
                <w:rFonts w:hint="eastAsia" w:ascii="仿宋" w:hAnsi="仿宋" w:eastAsia="仿宋"/>
                <w:spacing w:val="-10"/>
                <w:kern w:val="0"/>
                <w:sz w:val="24"/>
              </w:rPr>
              <w:t>曾五一、肖红叶</w:t>
            </w:r>
            <w:r>
              <w:rPr>
                <w:rFonts w:ascii="仿宋" w:hAnsi="仿宋" w:eastAsia="仿宋"/>
                <w:spacing w:val="-10"/>
                <w:kern w:val="0"/>
                <w:sz w:val="24"/>
              </w:rPr>
              <w:t>主编，</w:t>
            </w:r>
            <w:r>
              <w:rPr>
                <w:rFonts w:hint="eastAsia" w:ascii="仿宋" w:hAnsi="仿宋" w:eastAsia="仿宋"/>
                <w:spacing w:val="-10"/>
                <w:kern w:val="0"/>
                <w:sz w:val="24"/>
              </w:rPr>
              <w:t>科学</w:t>
            </w:r>
            <w:r>
              <w:rPr>
                <w:rFonts w:ascii="仿宋" w:hAnsi="仿宋" w:eastAsia="仿宋"/>
                <w:spacing w:val="-10"/>
                <w:kern w:val="0"/>
                <w:sz w:val="24"/>
              </w:rPr>
              <w:t>出版社，20</w:t>
            </w:r>
            <w:r>
              <w:rPr>
                <w:rFonts w:hint="eastAsia" w:ascii="仿宋" w:hAnsi="仿宋" w:eastAsia="仿宋"/>
                <w:spacing w:val="-10"/>
                <w:kern w:val="0"/>
                <w:sz w:val="24"/>
              </w:rPr>
              <w:t>16</w:t>
            </w:r>
          </w:p>
          <w:p>
            <w:pPr>
              <w:widowControl/>
              <w:spacing w:line="288" w:lineRule="auto"/>
              <w:ind w:firstLine="440" w:firstLineChars="200"/>
              <w:rPr>
                <w:rFonts w:hint="eastAsia" w:ascii="仿宋" w:hAnsi="仿宋" w:eastAsia="仿宋"/>
                <w:bCs/>
                <w:kern w:val="0"/>
                <w:sz w:val="24"/>
              </w:rPr>
            </w:pPr>
            <w:r>
              <w:rPr>
                <w:rFonts w:hint="eastAsia" w:ascii="仿宋" w:hAnsi="仿宋" w:eastAsia="仿宋"/>
                <w:spacing w:val="-10"/>
                <w:kern w:val="0"/>
                <w:sz w:val="24"/>
              </w:rPr>
              <w:t>2.</w:t>
            </w:r>
            <w:r>
              <w:rPr>
                <w:rFonts w:ascii="仿宋" w:hAnsi="仿宋" w:eastAsia="仿宋"/>
                <w:spacing w:val="-10"/>
                <w:kern w:val="0"/>
                <w:sz w:val="24"/>
              </w:rPr>
              <w:t>《统计学</w:t>
            </w:r>
            <w:r>
              <w:rPr>
                <w:rFonts w:hint="eastAsia" w:ascii="仿宋" w:hAnsi="仿宋" w:eastAsia="仿宋"/>
                <w:spacing w:val="-10"/>
                <w:kern w:val="0"/>
                <w:sz w:val="24"/>
              </w:rPr>
              <w:t>（第六版）</w:t>
            </w:r>
            <w:r>
              <w:rPr>
                <w:rFonts w:ascii="仿宋" w:hAnsi="仿宋" w:eastAsia="仿宋"/>
                <w:spacing w:val="-10"/>
                <w:kern w:val="0"/>
                <w:sz w:val="24"/>
              </w:rPr>
              <w:t>》，</w:t>
            </w:r>
            <w:r>
              <w:rPr>
                <w:rFonts w:hint="eastAsia" w:ascii="仿宋" w:hAnsi="仿宋" w:eastAsia="仿宋"/>
                <w:spacing w:val="-10"/>
                <w:kern w:val="0"/>
                <w:sz w:val="24"/>
              </w:rPr>
              <w:t>贾俊平</w:t>
            </w:r>
            <w:r>
              <w:rPr>
                <w:rFonts w:ascii="仿宋" w:hAnsi="仿宋" w:eastAsia="仿宋"/>
                <w:spacing w:val="-10"/>
                <w:kern w:val="0"/>
                <w:sz w:val="24"/>
              </w:rPr>
              <w:t>主编，中</w:t>
            </w:r>
            <w:r>
              <w:rPr>
                <w:rFonts w:hint="eastAsia" w:ascii="仿宋" w:hAnsi="仿宋" w:eastAsia="仿宋"/>
                <w:spacing w:val="-10"/>
                <w:kern w:val="0"/>
                <w:sz w:val="24"/>
              </w:rPr>
              <w:t>国人民大学</w:t>
            </w:r>
            <w:r>
              <w:rPr>
                <w:rFonts w:ascii="仿宋" w:hAnsi="仿宋" w:eastAsia="仿宋"/>
                <w:spacing w:val="-10"/>
                <w:kern w:val="0"/>
                <w:sz w:val="24"/>
              </w:rPr>
              <w:t>出版社，20</w:t>
            </w:r>
            <w:r>
              <w:rPr>
                <w:rFonts w:hint="eastAsia" w:ascii="仿宋" w:hAnsi="仿宋" w:eastAsia="仿宋"/>
                <w:spacing w:val="-10"/>
                <w:kern w:val="0"/>
                <w:sz w:val="24"/>
              </w:rPr>
              <w:t>15</w:t>
            </w:r>
          </w:p>
          <w:p>
            <w:pPr>
              <w:widowControl/>
              <w:wordWrap w:val="0"/>
              <w:spacing w:line="312" w:lineRule="auto"/>
              <w:ind w:firstLine="480" w:firstLineChars="200"/>
              <w:jc w:val="left"/>
              <w:rPr>
                <w:kern w:val="0"/>
                <w:sz w:val="24"/>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0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20" w:beforeLines="20" w:after="20" w:afterLines="20"/>
      <w:jc w:val="center"/>
      <w:outlineLvl w:val="0"/>
    </w:pPr>
    <w:rPr>
      <w:b/>
      <w:bCs/>
      <w:kern w:val="44"/>
      <w:sz w:val="36"/>
      <w:szCs w:val="44"/>
    </w:rPr>
  </w:style>
  <w:style w:type="paragraph" w:styleId="3">
    <w:name w:val="heading 2"/>
    <w:basedOn w:val="1"/>
    <w:next w:val="1"/>
    <w:unhideWhenUsed/>
    <w:qFormat/>
    <w:uiPriority w:val="0"/>
    <w:pPr>
      <w:keepNext/>
      <w:keepLines/>
      <w:spacing w:before="20" w:beforeLines="20" w:after="20" w:afterLines="20"/>
      <w:outlineLvl w:val="1"/>
    </w:pPr>
    <w:rPr>
      <w:rFonts w:ascii="Cambria" w:hAnsi="Cambria" w:eastAsia="宋体" w:cs="Times New Roman"/>
      <w:b/>
      <w:bCs/>
      <w:sz w:val="28"/>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dcterms:modified xsi:type="dcterms:W3CDTF">2017-09-22T03:19:37Z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