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sz w:val="30"/>
          <w:szCs w:val="30"/>
        </w:rPr>
      </w:pPr>
      <w:r>
        <w:rPr>
          <w:rFonts w:hint="eastAsia" w:ascii="楷体_GB2312" w:eastAsia="楷体_GB2312"/>
          <w:b/>
          <w:sz w:val="30"/>
          <w:szCs w:val="30"/>
        </w:rPr>
        <w:t>厦门大学通信工程系201</w:t>
      </w:r>
      <w:r>
        <w:rPr>
          <w:rFonts w:hint="eastAsia" w:ascii="楷体_GB2312" w:eastAsia="楷体_GB2312"/>
          <w:b/>
          <w:sz w:val="30"/>
          <w:szCs w:val="30"/>
          <w:lang w:val="en-US" w:eastAsia="zh-CN"/>
        </w:rPr>
        <w:t>7</w:t>
      </w:r>
      <w:r>
        <w:rPr>
          <w:rFonts w:hint="eastAsia" w:ascii="楷体_GB2312" w:eastAsia="楷体_GB2312"/>
          <w:b/>
          <w:sz w:val="30"/>
          <w:szCs w:val="30"/>
        </w:rPr>
        <w:t>年硕士研究生</w:t>
      </w:r>
    </w:p>
    <w:p>
      <w:pPr>
        <w:jc w:val="center"/>
        <w:rPr>
          <w:rFonts w:ascii="楷体_GB2312" w:eastAsia="楷体_GB2312"/>
          <w:b/>
          <w:sz w:val="30"/>
          <w:szCs w:val="30"/>
        </w:rPr>
      </w:pPr>
      <w:r>
        <w:rPr>
          <w:rFonts w:hint="eastAsia" w:ascii="楷体_GB2312" w:eastAsia="楷体_GB2312"/>
          <w:b/>
          <w:sz w:val="30"/>
          <w:szCs w:val="30"/>
        </w:rPr>
        <w:t>复试录取工作实施细则</w:t>
      </w:r>
    </w:p>
    <w:p>
      <w:pPr>
        <w:widowControl/>
        <w:snapToGrid w:val="0"/>
        <w:ind w:firstLine="561"/>
        <w:rPr>
          <w:rFonts w:ascii="仿宋_GB2312" w:hAnsi="华文楷体" w:eastAsia="仿宋_GB2312"/>
          <w:sz w:val="24"/>
        </w:rPr>
      </w:pPr>
      <w:r>
        <w:rPr>
          <w:rFonts w:hint="eastAsia" w:ascii="仿宋_GB2312" w:hAnsi="宋体" w:eastAsia="仿宋_GB2312" w:cs="宋体"/>
          <w:bCs/>
          <w:color w:val="000000"/>
          <w:kern w:val="0"/>
          <w:sz w:val="24"/>
        </w:rPr>
        <w:t>根据《厦门大学201</w:t>
      </w:r>
      <w:r>
        <w:rPr>
          <w:rFonts w:hint="eastAsia" w:ascii="仿宋_GB2312" w:hAnsi="宋体" w:eastAsia="仿宋_GB2312" w:cs="宋体"/>
          <w:bCs/>
          <w:color w:val="000000"/>
          <w:kern w:val="0"/>
          <w:sz w:val="24"/>
          <w:lang w:val="en-US" w:eastAsia="zh-CN"/>
        </w:rPr>
        <w:t>7</w:t>
      </w:r>
      <w:r>
        <w:rPr>
          <w:rFonts w:hint="eastAsia" w:ascii="仿宋_GB2312" w:hAnsi="宋体" w:eastAsia="仿宋_GB2312" w:cs="宋体"/>
          <w:bCs/>
          <w:color w:val="000000"/>
          <w:kern w:val="0"/>
          <w:sz w:val="24"/>
        </w:rPr>
        <w:t>年硕士研究生复试录取工作意见》，特制定如下复试录取</w:t>
      </w:r>
      <w:r>
        <w:rPr>
          <w:rFonts w:hint="eastAsia" w:ascii="仿宋_GB2312" w:hAnsi="华文楷体" w:eastAsia="仿宋_GB2312"/>
          <w:sz w:val="24"/>
        </w:rPr>
        <w:t>工作实施细则：</w:t>
      </w:r>
    </w:p>
    <w:p>
      <w:pPr>
        <w:spacing w:beforeLines="100"/>
        <w:ind w:firstLine="482" w:firstLineChars="200"/>
        <w:rPr>
          <w:rFonts w:ascii="仿宋_GB2312" w:hAnsi="宋体" w:eastAsia="仿宋_GB2312" w:cs="宋体"/>
          <w:bCs/>
          <w:color w:val="000000" w:themeColor="text1"/>
          <w:kern w:val="0"/>
          <w:sz w:val="24"/>
        </w:rPr>
      </w:pPr>
      <w:r>
        <w:rPr>
          <w:rFonts w:hint="eastAsia" w:ascii="仿宋_GB2312" w:hAnsi="华文楷体" w:eastAsia="仿宋_GB2312"/>
          <w:b/>
          <w:color w:val="000000" w:themeColor="text1"/>
          <w:sz w:val="24"/>
        </w:rPr>
        <w:t>一、复试录取工作指导思想</w:t>
      </w:r>
    </w:p>
    <w:p>
      <w:pPr>
        <w:widowControl/>
        <w:snapToGrid w:val="0"/>
        <w:ind w:firstLine="561"/>
        <w:rPr>
          <w:rFonts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坚持公开、公平、公正和科学选拔的原则，德智体全面衡量，择优选拔，确保质量，按需招生，宁缺毋滥；坚持选拔具有突出创新能力及潜力、具有特殊学术专长及潜力的人才的原则；坚持在复试录取过程中，切实做到以人为本，尊重考生，服务考生的原则。</w:t>
      </w:r>
    </w:p>
    <w:p>
      <w:pPr>
        <w:widowControl/>
        <w:snapToGrid w:val="0"/>
        <w:ind w:firstLine="561"/>
        <w:rPr>
          <w:rFonts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提高认识，服从大局，加强宣传，重视做好专业学位硕士（双证）研究生的招生录取工作，推动硕士研究生教育从以培养学术型人才为主的模式向以培养应用型人才为主的模式转变。</w:t>
      </w:r>
    </w:p>
    <w:p>
      <w:pPr>
        <w:widowControl/>
        <w:snapToGrid w:val="0"/>
        <w:ind w:firstLine="561"/>
        <w:rPr>
          <w:rFonts w:ascii="仿宋_GB2312" w:hAnsi="宋体" w:eastAsia="仿宋_GB2312" w:cs="宋体"/>
          <w:b/>
          <w:bCs/>
          <w:color w:val="000000" w:themeColor="text1"/>
          <w:kern w:val="0"/>
          <w:sz w:val="24"/>
        </w:rPr>
      </w:pPr>
      <w:r>
        <w:rPr>
          <w:rFonts w:hint="eastAsia" w:ascii="仿宋_GB2312" w:hAnsi="宋体" w:eastAsia="仿宋_GB2312" w:cs="宋体"/>
          <w:b/>
          <w:bCs/>
          <w:color w:val="000000" w:themeColor="text1"/>
          <w:kern w:val="0"/>
          <w:sz w:val="24"/>
        </w:rPr>
        <w:t>二、通信工程系复试基本分数线的划定</w:t>
      </w:r>
    </w:p>
    <w:p>
      <w:pPr>
        <w:widowControl/>
        <w:snapToGrid w:val="0"/>
        <w:ind w:firstLine="561"/>
        <w:rPr>
          <w:rFonts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根据厦门大学201</w:t>
      </w:r>
      <w:r>
        <w:rPr>
          <w:rFonts w:hint="eastAsia" w:ascii="仿宋_GB2312" w:hAnsi="宋体" w:eastAsia="仿宋_GB2312" w:cs="宋体"/>
          <w:bCs/>
          <w:color w:val="000000" w:themeColor="text1"/>
          <w:kern w:val="0"/>
          <w:sz w:val="24"/>
          <w:lang w:val="en-US" w:eastAsia="zh-CN"/>
        </w:rPr>
        <w:t>7</w:t>
      </w:r>
      <w:r>
        <w:rPr>
          <w:rFonts w:hint="eastAsia" w:ascii="仿宋_GB2312" w:hAnsi="宋体" w:eastAsia="仿宋_GB2312" w:cs="宋体"/>
          <w:bCs/>
          <w:color w:val="000000" w:themeColor="text1"/>
          <w:kern w:val="0"/>
          <w:sz w:val="24"/>
        </w:rPr>
        <w:t>年硕士研究生招生复试基本分数要求、学校研究生招生领导小组公布的“通信工程系”工学硕士研究生招生计划数以及推荐免试研究生数，按照1：1.5的比例确定通信工程系2016年工学研究生分专业复试基本分数线为：</w:t>
      </w:r>
    </w:p>
    <w:p>
      <w:pPr>
        <w:widowControl/>
        <w:snapToGrid w:val="0"/>
        <w:ind w:firstLine="561"/>
        <w:rPr>
          <w:rFonts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通信与信息系统专业：</w:t>
      </w:r>
    </w:p>
    <w:p>
      <w:pPr>
        <w:widowControl/>
        <w:snapToGrid w:val="0"/>
        <w:ind w:firstLine="561"/>
        <w:rPr>
          <w:rFonts w:ascii="仿宋_GB2312" w:hAnsi="宋体" w:eastAsia="仿宋_GB2312" w:cs="宋体"/>
          <w:bCs/>
          <w:color w:val="000000" w:themeColor="text1"/>
          <w:kern w:val="0"/>
          <w:sz w:val="24"/>
          <w:highlight w:val="yellow"/>
        </w:rPr>
      </w:pPr>
      <w:r>
        <w:rPr>
          <w:rFonts w:hint="eastAsia" w:ascii="仿宋_GB2312" w:hAnsi="宋体" w:eastAsia="仿宋_GB2312" w:cs="宋体"/>
          <w:bCs/>
          <w:color w:val="000000" w:themeColor="text1"/>
          <w:kern w:val="0"/>
          <w:sz w:val="24"/>
          <w:highlight w:val="yellow"/>
        </w:rPr>
        <w:t>总分</w:t>
      </w:r>
      <w:r>
        <w:rPr>
          <w:rFonts w:hint="eastAsia" w:ascii="仿宋_GB2312" w:hAnsi="宋体" w:eastAsia="仿宋_GB2312" w:cs="宋体"/>
          <w:bCs/>
          <w:color w:val="000000" w:themeColor="text1"/>
          <w:kern w:val="0"/>
          <w:sz w:val="24"/>
          <w:highlight w:val="yellow"/>
          <w:lang w:val="en-US" w:eastAsia="zh-CN"/>
        </w:rPr>
        <w:t>337</w:t>
      </w:r>
      <w:r>
        <w:rPr>
          <w:rFonts w:hint="eastAsia" w:ascii="仿宋_GB2312" w:hAnsi="宋体" w:eastAsia="仿宋_GB2312" w:cs="宋体"/>
          <w:bCs/>
          <w:color w:val="000000" w:themeColor="text1"/>
          <w:kern w:val="0"/>
          <w:sz w:val="24"/>
          <w:highlight w:val="yellow"/>
        </w:rPr>
        <w:t>，政治50，外语50，数学80，专业课80。</w:t>
      </w:r>
    </w:p>
    <w:p>
      <w:pPr>
        <w:widowControl/>
        <w:snapToGrid w:val="0"/>
        <w:ind w:firstLine="561"/>
        <w:rPr>
          <w:rFonts w:ascii="仿宋_GB2312" w:hAnsi="宋体" w:eastAsia="仿宋_GB2312" w:cs="宋体"/>
          <w:bCs/>
          <w:color w:val="000000" w:themeColor="text1"/>
          <w:kern w:val="0"/>
          <w:sz w:val="24"/>
          <w:highlight w:val="yellow"/>
        </w:rPr>
      </w:pPr>
      <w:r>
        <w:rPr>
          <w:rFonts w:hint="eastAsia" w:ascii="仿宋_GB2312" w:hAnsi="宋体" w:eastAsia="仿宋_GB2312" w:cs="宋体"/>
          <w:bCs/>
          <w:color w:val="000000" w:themeColor="text1"/>
          <w:kern w:val="0"/>
          <w:sz w:val="24"/>
          <w:highlight w:val="yellow"/>
        </w:rPr>
        <w:t>信号与信息处理专业：</w:t>
      </w:r>
    </w:p>
    <w:p>
      <w:pPr>
        <w:widowControl/>
        <w:snapToGrid w:val="0"/>
        <w:ind w:firstLine="561"/>
        <w:rPr>
          <w:rFonts w:ascii="仿宋_GB2312" w:hAnsi="宋体" w:eastAsia="仿宋_GB2312" w:cs="宋体"/>
          <w:bCs/>
          <w:color w:val="000000" w:themeColor="text1"/>
          <w:kern w:val="0"/>
          <w:sz w:val="24"/>
          <w:highlight w:val="yellow"/>
        </w:rPr>
      </w:pPr>
      <w:r>
        <w:rPr>
          <w:rFonts w:hint="eastAsia" w:ascii="仿宋_GB2312" w:hAnsi="宋体" w:eastAsia="仿宋_GB2312" w:cs="宋体"/>
          <w:bCs/>
          <w:color w:val="000000" w:themeColor="text1"/>
          <w:kern w:val="0"/>
          <w:sz w:val="24"/>
          <w:highlight w:val="yellow"/>
        </w:rPr>
        <w:t>总分</w:t>
      </w:r>
      <w:r>
        <w:rPr>
          <w:rFonts w:hint="eastAsia" w:ascii="仿宋_GB2312" w:hAnsi="宋体" w:eastAsia="仿宋_GB2312" w:cs="宋体"/>
          <w:bCs/>
          <w:color w:val="000000" w:themeColor="text1"/>
          <w:kern w:val="0"/>
          <w:sz w:val="24"/>
          <w:highlight w:val="yellow"/>
          <w:lang w:val="en-US" w:eastAsia="zh-CN"/>
        </w:rPr>
        <w:t>337</w:t>
      </w:r>
      <w:r>
        <w:rPr>
          <w:rFonts w:hint="eastAsia" w:ascii="仿宋_GB2312" w:hAnsi="宋体" w:eastAsia="仿宋_GB2312" w:cs="宋体"/>
          <w:bCs/>
          <w:color w:val="000000" w:themeColor="text1"/>
          <w:kern w:val="0"/>
          <w:sz w:val="24"/>
          <w:highlight w:val="yellow"/>
        </w:rPr>
        <w:t>，政治50，外语50，数学80，专业课80。</w:t>
      </w:r>
    </w:p>
    <w:p>
      <w:pPr>
        <w:widowControl/>
        <w:snapToGrid w:val="0"/>
        <w:ind w:firstLine="561"/>
        <w:rPr>
          <w:rFonts w:ascii="仿宋_GB2312" w:hAnsi="宋体" w:eastAsia="仿宋_GB2312" w:cs="宋体"/>
          <w:bCs/>
          <w:color w:val="000000" w:themeColor="text1"/>
          <w:kern w:val="0"/>
          <w:sz w:val="24"/>
          <w:highlight w:val="yellow"/>
        </w:rPr>
      </w:pPr>
      <w:r>
        <w:rPr>
          <w:rFonts w:hint="eastAsia" w:ascii="仿宋_GB2312" w:hAnsi="宋体" w:eastAsia="仿宋_GB2312" w:cs="宋体"/>
          <w:bCs/>
          <w:color w:val="000000" w:themeColor="text1"/>
          <w:kern w:val="0"/>
          <w:sz w:val="24"/>
          <w:highlight w:val="yellow"/>
        </w:rPr>
        <w:t>电子与通信工程专业：</w:t>
      </w:r>
    </w:p>
    <w:p>
      <w:pPr>
        <w:widowControl/>
        <w:snapToGrid w:val="0"/>
        <w:ind w:firstLine="561"/>
        <w:rPr>
          <w:rFonts w:ascii="仿宋_GB2312" w:hAnsi="宋体" w:eastAsia="仿宋_GB2312" w:cs="宋体"/>
          <w:bCs/>
          <w:color w:val="000000" w:themeColor="text1"/>
          <w:kern w:val="0"/>
          <w:sz w:val="24"/>
          <w:highlight w:val="yellow"/>
        </w:rPr>
      </w:pPr>
      <w:r>
        <w:rPr>
          <w:rFonts w:hint="eastAsia" w:ascii="仿宋_GB2312" w:hAnsi="宋体" w:eastAsia="仿宋_GB2312" w:cs="宋体"/>
          <w:bCs/>
          <w:color w:val="000000" w:themeColor="text1"/>
          <w:kern w:val="0"/>
          <w:sz w:val="24"/>
          <w:highlight w:val="yellow"/>
        </w:rPr>
        <w:t>总分3</w:t>
      </w:r>
      <w:r>
        <w:rPr>
          <w:rFonts w:hint="eastAsia" w:ascii="仿宋_GB2312" w:hAnsi="宋体" w:eastAsia="仿宋_GB2312" w:cs="宋体"/>
          <w:bCs/>
          <w:color w:val="000000" w:themeColor="text1"/>
          <w:kern w:val="0"/>
          <w:sz w:val="24"/>
          <w:highlight w:val="yellow"/>
          <w:lang w:val="en-US" w:eastAsia="zh-CN"/>
        </w:rPr>
        <w:t>10</w:t>
      </w:r>
      <w:r>
        <w:rPr>
          <w:rFonts w:hint="eastAsia" w:ascii="仿宋_GB2312" w:hAnsi="宋体" w:eastAsia="仿宋_GB2312" w:cs="宋体"/>
          <w:bCs/>
          <w:color w:val="000000" w:themeColor="text1"/>
          <w:kern w:val="0"/>
          <w:sz w:val="24"/>
          <w:highlight w:val="yellow"/>
        </w:rPr>
        <w:t>，政治50，外语50，数学80，专业课80。</w:t>
      </w:r>
    </w:p>
    <w:p>
      <w:pPr>
        <w:widowControl/>
        <w:snapToGrid w:val="0"/>
        <w:ind w:firstLine="561"/>
        <w:rPr>
          <w:rFonts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复试名单见参见学院网站。</w:t>
      </w:r>
    </w:p>
    <w:p>
      <w:pPr>
        <w:ind w:firstLine="482" w:firstLineChars="200"/>
        <w:rPr>
          <w:rFonts w:ascii="仿宋_GB2312" w:hAnsi="华文楷体" w:eastAsia="仿宋_GB2312"/>
          <w:b/>
          <w:color w:val="000000" w:themeColor="text1"/>
          <w:sz w:val="24"/>
        </w:rPr>
      </w:pPr>
      <w:r>
        <w:rPr>
          <w:rFonts w:hint="eastAsia" w:ascii="仿宋_GB2312" w:hAnsi="华文楷体" w:eastAsia="仿宋_GB2312"/>
          <w:b/>
          <w:color w:val="000000" w:themeColor="text1"/>
          <w:sz w:val="24"/>
        </w:rPr>
        <w:t>三、复试</w:t>
      </w:r>
    </w:p>
    <w:p>
      <w:pPr>
        <w:widowControl/>
        <w:snapToGrid w:val="0"/>
        <w:ind w:firstLine="561"/>
        <w:rPr>
          <w:rFonts w:ascii="仿宋_GB2312" w:eastAsia="仿宋_GB2312"/>
          <w:b/>
          <w:bCs/>
          <w:color w:val="000000" w:themeColor="text1"/>
          <w:sz w:val="24"/>
        </w:rPr>
      </w:pPr>
      <w:r>
        <w:rPr>
          <w:rFonts w:hint="eastAsia" w:ascii="仿宋_GB2312" w:hAnsi="宋体" w:eastAsia="仿宋_GB2312" w:cs="宋体"/>
          <w:b/>
          <w:bCs/>
          <w:color w:val="000000" w:themeColor="text1"/>
          <w:kern w:val="0"/>
          <w:sz w:val="24"/>
        </w:rPr>
        <w:t>1、</w:t>
      </w:r>
      <w:r>
        <w:rPr>
          <w:rFonts w:hint="eastAsia" w:ascii="仿宋_GB2312" w:eastAsia="仿宋_GB2312"/>
          <w:b/>
          <w:bCs/>
          <w:color w:val="000000" w:themeColor="text1"/>
          <w:sz w:val="24"/>
        </w:rPr>
        <w:t>复试资格审查</w:t>
      </w:r>
    </w:p>
    <w:p>
      <w:pPr>
        <w:widowControl/>
        <w:snapToGrid w:val="0"/>
        <w:spacing w:line="360" w:lineRule="exact"/>
        <w:ind w:firstLine="561"/>
        <w:rPr>
          <w:rFonts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信息科学与技术学院将在复试前对考生进行资格审查。考生复试时须携带本人以下材料到各院系接受检查：</w:t>
      </w:r>
    </w:p>
    <w:p>
      <w:pPr>
        <w:widowControl/>
        <w:snapToGrid w:val="0"/>
        <w:spacing w:line="360" w:lineRule="exact"/>
        <w:ind w:firstLine="561"/>
        <w:rPr>
          <w:rFonts w:hint="eastAsia"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1</w:t>
      </w:r>
      <w:r>
        <w:rPr>
          <w:rFonts w:hint="eastAsia" w:ascii="仿宋_GB2312" w:hAnsi="宋体" w:eastAsia="仿宋_GB2312" w:cs="宋体"/>
          <w:bCs/>
          <w:color w:val="000000" w:themeColor="text1"/>
          <w:kern w:val="0"/>
          <w:sz w:val="24"/>
          <w:lang w:eastAsia="zh-CN"/>
        </w:rPr>
        <w:t>）</w:t>
      </w:r>
      <w:r>
        <w:rPr>
          <w:rFonts w:hint="eastAsia" w:ascii="仿宋_GB2312" w:hAnsi="宋体" w:eastAsia="仿宋_GB2312" w:cs="宋体"/>
          <w:bCs/>
          <w:color w:val="000000" w:themeColor="text1"/>
          <w:kern w:val="0"/>
          <w:sz w:val="24"/>
        </w:rPr>
        <w:t>填写完整并密封完好的《厦门大学 201</w:t>
      </w:r>
      <w:r>
        <w:rPr>
          <w:rFonts w:hint="eastAsia" w:ascii="仿宋_GB2312" w:hAnsi="宋体" w:eastAsia="仿宋_GB2312" w:cs="宋体"/>
          <w:bCs/>
          <w:color w:val="000000" w:themeColor="text1"/>
          <w:kern w:val="0"/>
          <w:sz w:val="24"/>
          <w:lang w:val="en-US" w:eastAsia="zh-CN"/>
        </w:rPr>
        <w:t>7</w:t>
      </w:r>
      <w:r>
        <w:rPr>
          <w:rFonts w:hint="eastAsia" w:ascii="仿宋_GB2312" w:hAnsi="宋体" w:eastAsia="仿宋_GB2312" w:cs="宋体"/>
          <w:bCs/>
          <w:color w:val="000000" w:themeColor="text1"/>
          <w:kern w:val="0"/>
          <w:sz w:val="24"/>
        </w:rPr>
        <w:t xml:space="preserve"> 年硕士研究生政治表现情况审查表》（该表可在厦门大学招生办网页：http://zs.xmu.edu.cn 下载） ；</w:t>
      </w:r>
    </w:p>
    <w:p>
      <w:pPr>
        <w:widowControl/>
        <w:snapToGrid w:val="0"/>
        <w:spacing w:line="360" w:lineRule="exact"/>
        <w:ind w:firstLine="561"/>
        <w:rPr>
          <w:rFonts w:hint="eastAsia"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2</w:t>
      </w:r>
      <w:r>
        <w:rPr>
          <w:rFonts w:hint="eastAsia" w:ascii="仿宋_GB2312" w:hAnsi="宋体" w:eastAsia="仿宋_GB2312" w:cs="宋体"/>
          <w:bCs/>
          <w:color w:val="000000" w:themeColor="text1"/>
          <w:kern w:val="0"/>
          <w:sz w:val="24"/>
          <w:lang w:eastAsia="zh-CN"/>
        </w:rPr>
        <w:t>）</w:t>
      </w:r>
      <w:r>
        <w:rPr>
          <w:rFonts w:hint="eastAsia" w:ascii="仿宋_GB2312" w:hAnsi="宋体" w:eastAsia="仿宋_GB2312" w:cs="宋体"/>
          <w:bCs/>
          <w:color w:val="000000" w:themeColor="text1"/>
          <w:kern w:val="0"/>
          <w:sz w:val="24"/>
        </w:rPr>
        <w:t>毕业证书、学位证书原件（应届生携学生证）及复印件；</w:t>
      </w:r>
    </w:p>
    <w:p>
      <w:pPr>
        <w:widowControl/>
        <w:snapToGrid w:val="0"/>
        <w:spacing w:line="360" w:lineRule="exact"/>
        <w:ind w:firstLine="561"/>
        <w:rPr>
          <w:rFonts w:hint="eastAsia"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3</w:t>
      </w:r>
      <w:r>
        <w:rPr>
          <w:rFonts w:hint="eastAsia" w:ascii="仿宋_GB2312" w:hAnsi="宋体" w:eastAsia="仿宋_GB2312" w:cs="宋体"/>
          <w:bCs/>
          <w:color w:val="000000" w:themeColor="text1"/>
          <w:kern w:val="0"/>
          <w:sz w:val="24"/>
          <w:lang w:eastAsia="zh-CN"/>
        </w:rPr>
        <w:t>）</w:t>
      </w:r>
      <w:r>
        <w:rPr>
          <w:rFonts w:hint="eastAsia" w:ascii="仿宋_GB2312" w:hAnsi="宋体" w:eastAsia="仿宋_GB2312" w:cs="宋体"/>
          <w:bCs/>
          <w:color w:val="000000" w:themeColor="text1"/>
          <w:kern w:val="0"/>
          <w:sz w:val="24"/>
        </w:rPr>
        <w:t>大学期间成绩单（加盖教务部门或档案单位红色/蓝色公章）；</w:t>
      </w:r>
    </w:p>
    <w:p>
      <w:pPr>
        <w:widowControl/>
        <w:snapToGrid w:val="0"/>
        <w:spacing w:line="360" w:lineRule="exact"/>
        <w:ind w:firstLine="561"/>
        <w:rPr>
          <w:rFonts w:hint="eastAsia"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4</w:t>
      </w:r>
      <w:r>
        <w:rPr>
          <w:rFonts w:hint="eastAsia" w:ascii="仿宋_GB2312" w:hAnsi="宋体" w:eastAsia="仿宋_GB2312" w:cs="宋体"/>
          <w:bCs/>
          <w:color w:val="000000" w:themeColor="text1"/>
          <w:kern w:val="0"/>
          <w:sz w:val="24"/>
          <w:lang w:eastAsia="zh-CN"/>
        </w:rPr>
        <w:t>）</w:t>
      </w:r>
      <w:r>
        <w:rPr>
          <w:rFonts w:hint="eastAsia" w:ascii="仿宋_GB2312" w:hAnsi="宋体" w:eastAsia="仿宋_GB2312" w:cs="宋体"/>
          <w:bCs/>
          <w:color w:val="000000" w:themeColor="text1"/>
          <w:kern w:val="0"/>
          <w:sz w:val="24"/>
        </w:rPr>
        <w:t>身份证原件及复印件；</w:t>
      </w:r>
    </w:p>
    <w:p>
      <w:pPr>
        <w:widowControl/>
        <w:snapToGrid w:val="0"/>
        <w:spacing w:line="360" w:lineRule="exact"/>
        <w:ind w:firstLine="561"/>
        <w:rPr>
          <w:rFonts w:hint="eastAsia"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5</w:t>
      </w:r>
      <w:r>
        <w:rPr>
          <w:rFonts w:hint="eastAsia" w:ascii="仿宋_GB2312" w:hAnsi="宋体" w:eastAsia="仿宋_GB2312" w:cs="宋体"/>
          <w:bCs/>
          <w:color w:val="000000" w:themeColor="text1"/>
          <w:kern w:val="0"/>
          <w:sz w:val="24"/>
          <w:lang w:eastAsia="zh-CN"/>
        </w:rPr>
        <w:t>）</w:t>
      </w:r>
      <w:r>
        <w:rPr>
          <w:rFonts w:hint="eastAsia" w:ascii="仿宋_GB2312" w:hAnsi="宋体" w:eastAsia="仿宋_GB2312" w:cs="宋体"/>
          <w:bCs/>
          <w:color w:val="000000" w:themeColor="text1"/>
          <w:kern w:val="0"/>
          <w:sz w:val="24"/>
        </w:rPr>
        <w:t>准考证（遗失者可免交）；</w:t>
      </w:r>
    </w:p>
    <w:p>
      <w:pPr>
        <w:widowControl/>
        <w:snapToGrid w:val="0"/>
        <w:spacing w:line="360" w:lineRule="exact"/>
        <w:ind w:firstLine="561"/>
        <w:rPr>
          <w:rFonts w:hint="eastAsia"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6</w:t>
      </w:r>
      <w:r>
        <w:rPr>
          <w:rFonts w:hint="eastAsia" w:ascii="仿宋_GB2312" w:hAnsi="宋体" w:eastAsia="仿宋_GB2312" w:cs="宋体"/>
          <w:bCs/>
          <w:color w:val="000000" w:themeColor="text1"/>
          <w:kern w:val="0"/>
          <w:sz w:val="24"/>
          <w:lang w:eastAsia="zh-CN"/>
        </w:rPr>
        <w:t>）</w:t>
      </w:r>
      <w:r>
        <w:rPr>
          <w:rFonts w:hint="eastAsia" w:ascii="仿宋_GB2312" w:hAnsi="宋体" w:eastAsia="仿宋_GB2312" w:cs="宋体"/>
          <w:bCs/>
          <w:color w:val="000000" w:themeColor="text1"/>
          <w:kern w:val="0"/>
          <w:sz w:val="24"/>
        </w:rPr>
        <w:t>一张近期 1 寸免冠彩照，用于体检；</w:t>
      </w:r>
    </w:p>
    <w:p>
      <w:pPr>
        <w:widowControl/>
        <w:snapToGrid w:val="0"/>
        <w:spacing w:line="360" w:lineRule="exact"/>
        <w:ind w:firstLine="561"/>
        <w:rPr>
          <w:rFonts w:hint="eastAsia"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7</w:t>
      </w:r>
      <w:r>
        <w:rPr>
          <w:rFonts w:hint="eastAsia" w:ascii="仿宋_GB2312" w:hAnsi="宋体" w:eastAsia="仿宋_GB2312" w:cs="宋体"/>
          <w:bCs/>
          <w:color w:val="000000" w:themeColor="text1"/>
          <w:kern w:val="0"/>
          <w:sz w:val="24"/>
          <w:lang w:eastAsia="zh-CN"/>
        </w:rPr>
        <w:t>）</w:t>
      </w:r>
      <w:r>
        <w:rPr>
          <w:rFonts w:hint="eastAsia" w:ascii="仿宋_GB2312" w:hAnsi="宋体" w:eastAsia="仿宋_GB2312" w:cs="宋体"/>
          <w:bCs/>
          <w:color w:val="000000" w:themeColor="text1"/>
          <w:kern w:val="0"/>
          <w:sz w:val="24"/>
        </w:rPr>
        <w:t>考生自述（主要包括考生本人的政治表现、外语水平、业务和科研能力、研究计划等方面内容）；</w:t>
      </w:r>
    </w:p>
    <w:p>
      <w:pPr>
        <w:widowControl/>
        <w:snapToGrid w:val="0"/>
        <w:spacing w:line="360" w:lineRule="exact"/>
        <w:ind w:firstLine="561"/>
        <w:rPr>
          <w:rFonts w:hint="eastAsia" w:ascii="仿宋_GB2312" w:hAnsi="宋体" w:eastAsia="仿宋_GB2312" w:cs="宋体"/>
          <w:bCs/>
          <w:color w:val="000000" w:themeColor="text1"/>
          <w:kern w:val="0"/>
          <w:sz w:val="24"/>
        </w:rPr>
      </w:pPr>
      <w:r>
        <w:rPr>
          <w:rFonts w:hint="eastAsia" w:ascii="仿宋_GB2312" w:hAnsi="宋体" w:eastAsia="仿宋_GB2312" w:cs="宋体"/>
          <w:bCs/>
          <w:color w:val="000000" w:themeColor="text1"/>
          <w:kern w:val="0"/>
          <w:sz w:val="24"/>
        </w:rPr>
        <w:t>8</w:t>
      </w:r>
      <w:r>
        <w:rPr>
          <w:rFonts w:hint="eastAsia" w:ascii="仿宋_GB2312" w:hAnsi="宋体" w:eastAsia="仿宋_GB2312" w:cs="宋体"/>
          <w:bCs/>
          <w:color w:val="000000" w:themeColor="text1"/>
          <w:kern w:val="0"/>
          <w:sz w:val="24"/>
          <w:lang w:eastAsia="zh-CN"/>
        </w:rPr>
        <w:t>）</w:t>
      </w:r>
      <w:bookmarkStart w:id="0" w:name="_GoBack"/>
      <w:bookmarkEnd w:id="0"/>
      <w:r>
        <w:rPr>
          <w:rFonts w:hint="eastAsia" w:ascii="仿宋_GB2312" w:hAnsi="宋体" w:eastAsia="仿宋_GB2312" w:cs="宋体"/>
          <w:bCs/>
          <w:color w:val="000000" w:themeColor="text1"/>
          <w:kern w:val="0"/>
          <w:sz w:val="24"/>
        </w:rPr>
        <w:t>体检表（须在厦门大学医院体检，可在复试后补交）。</w:t>
      </w:r>
    </w:p>
    <w:p>
      <w:pPr>
        <w:widowControl/>
        <w:snapToGrid w:val="0"/>
        <w:spacing w:line="360" w:lineRule="exact"/>
        <w:ind w:firstLine="561"/>
        <w:rPr>
          <w:color w:val="auto"/>
          <w:sz w:val="28"/>
          <w:szCs w:val="28"/>
        </w:rPr>
      </w:pPr>
      <w:r>
        <w:rPr>
          <w:rFonts w:hint="eastAsia" w:ascii="仿宋_GB2312" w:hAnsi="宋体" w:eastAsia="仿宋_GB2312" w:cs="宋体"/>
          <w:bCs/>
          <w:color w:val="000000" w:themeColor="text1"/>
          <w:kern w:val="0"/>
          <w:sz w:val="24"/>
        </w:rPr>
        <w:t>同等学力考生还需提供大专毕业证书原件及复印件、英语水平证书原件及复印件和 6 门及以上本科专业课程成绩证明。注意： 凡未进行资格审查或资格审查未通过的考生一律不予录取。</w:t>
      </w:r>
      <w:r>
        <w:rPr>
          <w:color w:val="auto"/>
          <w:sz w:val="28"/>
          <w:szCs w:val="28"/>
        </w:rPr>
        <w:t xml:space="preserve"> </w:t>
      </w:r>
    </w:p>
    <w:p>
      <w:pPr>
        <w:pStyle w:val="11"/>
        <w:spacing w:before="0" w:beforeAutospacing="0" w:after="0" w:afterAutospacing="0" w:line="320" w:lineRule="exact"/>
        <w:ind w:firstLine="548" w:firstLineChars="196"/>
        <w:rPr>
          <w:rStyle w:val="7"/>
          <w:rFonts w:hint="eastAsia"/>
          <w:b/>
          <w:i w:val="0"/>
          <w:color w:val="auto"/>
          <w:sz w:val="28"/>
          <w:szCs w:val="28"/>
        </w:rPr>
      </w:pPr>
      <w:r>
        <w:rPr>
          <w:rStyle w:val="7"/>
          <w:b/>
          <w:i w:val="0"/>
          <w:color w:val="auto"/>
          <w:sz w:val="28"/>
          <w:szCs w:val="28"/>
        </w:rPr>
        <w:t xml:space="preserve">注：政审表一般由考生档案所在单位填写、签字并盖章；若考生档案由工作单位寄挂在人才市场，则由考生工作单位填写、签字并盖章。 </w:t>
      </w:r>
    </w:p>
    <w:p>
      <w:pPr>
        <w:widowControl/>
        <w:snapToGrid w:val="0"/>
        <w:spacing w:line="360" w:lineRule="exact"/>
        <w:ind w:firstLine="561"/>
        <w:rPr>
          <w:rFonts w:hint="eastAsia" w:ascii="仿宋_GB2312" w:hAnsi="宋体" w:eastAsia="仿宋_GB2312" w:cs="宋体"/>
          <w:b/>
          <w:bCs/>
          <w:color w:val="000000"/>
          <w:kern w:val="0"/>
          <w:sz w:val="24"/>
        </w:rPr>
      </w:pPr>
    </w:p>
    <w:p>
      <w:pPr>
        <w:widowControl/>
        <w:snapToGrid w:val="0"/>
        <w:spacing w:line="360" w:lineRule="exact"/>
        <w:ind w:firstLine="561"/>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2、复试内容与方式</w:t>
      </w:r>
    </w:p>
    <w:tbl>
      <w:tblPr>
        <w:tblStyle w:val="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642"/>
        <w:gridCol w:w="2159"/>
        <w:gridCol w:w="1082"/>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526" w:type="dxa"/>
            <w:vAlign w:val="center"/>
          </w:tcPr>
          <w:p>
            <w:pPr>
              <w:spacing w:line="400" w:lineRule="exact"/>
              <w:jc w:val="center"/>
              <w:rPr>
                <w:b/>
              </w:rPr>
            </w:pPr>
            <w:r>
              <w:rPr>
                <w:rFonts w:hint="eastAsia"/>
                <w:b/>
              </w:rPr>
              <w:t>专业名称</w:t>
            </w:r>
          </w:p>
        </w:tc>
        <w:tc>
          <w:tcPr>
            <w:tcW w:w="1642" w:type="dxa"/>
            <w:vAlign w:val="center"/>
          </w:tcPr>
          <w:p>
            <w:pPr>
              <w:spacing w:line="400" w:lineRule="exact"/>
              <w:jc w:val="center"/>
              <w:rPr>
                <w:b/>
              </w:rPr>
            </w:pPr>
            <w:r>
              <w:rPr>
                <w:rFonts w:hint="eastAsia"/>
                <w:b/>
              </w:rPr>
              <w:t>复试成绩占总成绩权重</w:t>
            </w:r>
          </w:p>
          <w:p>
            <w:pPr>
              <w:spacing w:line="400" w:lineRule="exact"/>
              <w:jc w:val="center"/>
              <w:rPr>
                <w:b/>
              </w:rPr>
            </w:pPr>
            <w:r>
              <w:rPr>
                <w:rFonts w:hint="eastAsia"/>
                <w:b/>
              </w:rPr>
              <w:t>（30——50％）</w:t>
            </w:r>
          </w:p>
        </w:tc>
        <w:tc>
          <w:tcPr>
            <w:tcW w:w="2159" w:type="dxa"/>
            <w:vAlign w:val="center"/>
          </w:tcPr>
          <w:p>
            <w:pPr>
              <w:spacing w:line="400" w:lineRule="exact"/>
              <w:jc w:val="center"/>
              <w:rPr>
                <w:b/>
              </w:rPr>
            </w:pPr>
            <w:r>
              <w:rPr>
                <w:rFonts w:hint="eastAsia"/>
                <w:b/>
              </w:rPr>
              <w:t>复试内容（满分100分）</w:t>
            </w:r>
          </w:p>
          <w:p>
            <w:pPr>
              <w:spacing w:line="400" w:lineRule="exact"/>
              <w:jc w:val="center"/>
              <w:rPr>
                <w:b/>
              </w:rPr>
            </w:pPr>
            <w:r>
              <w:rPr>
                <w:rFonts w:hint="eastAsia"/>
                <w:b/>
                <w:szCs w:val="21"/>
              </w:rPr>
              <w:t>及各部分所占比例</w:t>
            </w:r>
          </w:p>
        </w:tc>
        <w:tc>
          <w:tcPr>
            <w:tcW w:w="1082" w:type="dxa"/>
            <w:vAlign w:val="center"/>
          </w:tcPr>
          <w:p>
            <w:pPr>
              <w:spacing w:line="400" w:lineRule="exact"/>
              <w:jc w:val="center"/>
              <w:rPr>
                <w:b/>
              </w:rPr>
            </w:pPr>
            <w:r>
              <w:rPr>
                <w:rFonts w:hint="eastAsia"/>
                <w:b/>
              </w:rPr>
              <w:t>复试方式</w:t>
            </w:r>
          </w:p>
        </w:tc>
        <w:tc>
          <w:tcPr>
            <w:tcW w:w="3059" w:type="dxa"/>
            <w:vAlign w:val="center"/>
          </w:tcPr>
          <w:p>
            <w:pPr>
              <w:spacing w:line="40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vAlign w:val="center"/>
          </w:tcPr>
          <w:p>
            <w:pPr>
              <w:spacing w:line="400" w:lineRule="exact"/>
              <w:jc w:val="center"/>
            </w:pPr>
            <w:r>
              <w:rPr>
                <w:rFonts w:hint="eastAsia"/>
                <w:kern w:val="0"/>
                <w:sz w:val="24"/>
              </w:rPr>
              <w:t>通信与信息系统</w:t>
            </w:r>
          </w:p>
        </w:tc>
        <w:tc>
          <w:tcPr>
            <w:tcW w:w="1642" w:type="dxa"/>
            <w:vMerge w:val="restart"/>
            <w:vAlign w:val="center"/>
          </w:tcPr>
          <w:p>
            <w:pPr>
              <w:spacing w:line="400" w:lineRule="exact"/>
              <w:jc w:val="center"/>
            </w:pPr>
            <w:r>
              <w:rPr>
                <w:rFonts w:hint="eastAsia"/>
              </w:rPr>
              <w:t>40%</w:t>
            </w:r>
          </w:p>
        </w:tc>
        <w:tc>
          <w:tcPr>
            <w:tcW w:w="2159" w:type="dxa"/>
          </w:tcPr>
          <w:p>
            <w:pPr>
              <w:spacing w:line="400" w:lineRule="exact"/>
              <w:jc w:val="left"/>
            </w:pPr>
            <w:r>
              <w:rPr>
                <w:rFonts w:hint="eastAsia"/>
              </w:rPr>
              <w:t>通信原理25%</w:t>
            </w:r>
          </w:p>
        </w:tc>
        <w:tc>
          <w:tcPr>
            <w:tcW w:w="1082" w:type="dxa"/>
            <w:vAlign w:val="center"/>
          </w:tcPr>
          <w:p>
            <w:pPr>
              <w:spacing w:line="400" w:lineRule="exact"/>
              <w:jc w:val="center"/>
            </w:pPr>
            <w:r>
              <w:rPr>
                <w:rFonts w:hint="eastAsia"/>
              </w:rPr>
              <w:t>笔试</w:t>
            </w:r>
          </w:p>
        </w:tc>
        <w:tc>
          <w:tcPr>
            <w:tcW w:w="3059" w:type="dxa"/>
            <w:vMerge w:val="restart"/>
          </w:tcPr>
          <w:p>
            <w:pPr>
              <w:spacing w:line="400" w:lineRule="exact"/>
              <w:rPr>
                <w:rFonts w:ascii="宋体" w:hAnsi="宋体" w:cs="宋体"/>
                <w:kern w:val="0"/>
                <w:szCs w:val="21"/>
              </w:rPr>
            </w:pPr>
            <w:r>
              <w:rPr>
                <w:rFonts w:hint="eastAsia"/>
              </w:rPr>
              <w:t>通信原理参考教材：</w:t>
            </w:r>
            <w:r>
              <w:rPr>
                <w:rFonts w:hint="eastAsia" w:ascii="宋体" w:hAnsi="宋体" w:cs="宋体"/>
                <w:kern w:val="0"/>
                <w:szCs w:val="21"/>
              </w:rPr>
              <w:t>《通信原理教程》（第6版）樊昌信 电子工业出版社。</w:t>
            </w:r>
          </w:p>
          <w:p>
            <w:pPr>
              <w:spacing w:line="400" w:lineRule="exact"/>
              <w:rPr>
                <w:rFonts w:ascii="宋体" w:hAnsi="宋体" w:cs="宋体"/>
                <w:kern w:val="0"/>
                <w:szCs w:val="21"/>
              </w:rPr>
            </w:pPr>
          </w:p>
          <w:p>
            <w:pPr>
              <w:spacing w:line="400" w:lineRule="exact"/>
            </w:pPr>
            <w:r>
              <w:rPr>
                <w:rFonts w:hint="eastAsia" w:ascii="宋体" w:hAnsi="宋体" w:cs="宋体"/>
                <w:kern w:val="0"/>
                <w:szCs w:val="21"/>
              </w:rPr>
              <w:t>数字信号处理参考教材：</w:t>
            </w:r>
            <w:r>
              <w:rPr>
                <w:rFonts w:hint="eastAsia"/>
                <w:kern w:val="0"/>
                <w:szCs w:val="21"/>
              </w:rPr>
              <w:t>《数字信号处理教程》（第4版）第3、4、5、6、7章，程佩青编，清华大学出版社。</w:t>
            </w:r>
          </w:p>
          <w:p>
            <w:pPr>
              <w:spacing w:line="400" w:lineRule="exact"/>
              <w:rPr>
                <w:rFonts w:ascii="宋体" w:hAnsi="宋体" w:cs="宋体"/>
                <w:kern w:val="0"/>
                <w:szCs w:val="21"/>
              </w:rPr>
            </w:pPr>
          </w:p>
          <w:p>
            <w:pPr>
              <w:snapToGrid w:val="0"/>
              <w:rPr>
                <w:rFonts w:ascii="宋体" w:hAnsi="宋体"/>
                <w:color w:val="FF0000"/>
              </w:rPr>
            </w:pPr>
            <w:r>
              <w:rPr>
                <w:rFonts w:hint="eastAsia"/>
                <w:color w:val="000000"/>
                <w:kern w:val="0"/>
              </w:rPr>
              <w:t>数字电子技术参考教材：</w:t>
            </w:r>
            <w:r>
              <w:rPr>
                <w:rFonts w:hint="eastAsia"/>
                <w:color w:val="000000"/>
              </w:rPr>
              <w:t>《</w:t>
            </w:r>
            <w:r>
              <w:rPr>
                <w:color w:val="000000"/>
              </w:rPr>
              <w:t>数字电子技术基础》</w:t>
            </w:r>
            <w:r>
              <w:rPr>
                <w:rFonts w:hint="eastAsia"/>
                <w:color w:val="000000"/>
              </w:rPr>
              <w:t>（</w:t>
            </w:r>
            <w:r>
              <w:rPr>
                <w:color w:val="000000"/>
              </w:rPr>
              <w:t>第5版</w:t>
            </w:r>
            <w:r>
              <w:rPr>
                <w:rFonts w:hint="eastAsia"/>
                <w:color w:val="000000"/>
              </w:rPr>
              <w:t>）第1,2,3,4,5,6,10章，</w:t>
            </w:r>
            <w:r>
              <w:rPr>
                <w:color w:val="000000"/>
              </w:rPr>
              <w:t>阎石主编  高等教育出版社</w:t>
            </w:r>
          </w:p>
          <w:p>
            <w:pPr>
              <w:spacing w:line="400" w:lineRule="exact"/>
              <w:rPr>
                <w:rFonts w:ascii="宋体" w:hAnsi="宋体" w:cs="宋体"/>
                <w:kern w:val="0"/>
                <w:szCs w:val="21"/>
              </w:rPr>
            </w:pPr>
          </w:p>
          <w:p>
            <w:pPr>
              <w:spacing w:line="400" w:lineRule="exact"/>
              <w:rPr>
                <w:rFonts w:ascii="宋体" w:hAnsi="宋体" w:cs="宋体"/>
                <w:kern w:val="0"/>
                <w:szCs w:val="21"/>
              </w:rPr>
            </w:pPr>
            <w:r>
              <w:rPr>
                <w:rFonts w:hint="eastAsia" w:ascii="宋体" w:hAnsi="宋体" w:cs="宋体"/>
                <w:kern w:val="0"/>
                <w:szCs w:val="21"/>
              </w:rPr>
              <w:t>通信工程软硬件基础实验包括软件编程和电子线路实验两部分，两部分实验各4题，每题5分，最后成绩以学生取得最高分的4题记为实验成绩，实验成绩满分20分。</w:t>
            </w:r>
          </w:p>
          <w:p>
            <w:pPr>
              <w:spacing w:line="400" w:lineRule="exact"/>
              <w:rPr>
                <w:rFonts w:ascii="宋体" w:hAnsi="宋体" w:cs="宋体"/>
                <w:kern w:val="0"/>
                <w:szCs w:val="21"/>
              </w:rPr>
            </w:pPr>
          </w:p>
          <w:p>
            <w:pPr>
              <w:spacing w:line="400" w:lineRule="exact"/>
              <w:rPr>
                <w:kern w:val="0"/>
                <w:szCs w:val="21"/>
              </w:rPr>
            </w:pPr>
            <w:r>
              <w:rPr>
                <w:rFonts w:hint="eastAsia" w:ascii="宋体" w:hAnsi="宋体" w:cs="宋体"/>
                <w:kern w:val="0"/>
                <w:szCs w:val="21"/>
              </w:rPr>
              <w:t>软件编程考察学生的编程能力，编程环境可以是</w:t>
            </w:r>
            <w:r>
              <w:rPr>
                <w:rFonts w:hint="eastAsia"/>
                <w:kern w:val="0"/>
                <w:szCs w:val="21"/>
              </w:rPr>
              <w:t>turboC2.0或vc6.0或MATLAB，内容侧重基础算法的实现，不指定具体教材。</w:t>
            </w:r>
          </w:p>
          <w:p>
            <w:pPr>
              <w:spacing w:line="400" w:lineRule="exact"/>
              <w:rPr>
                <w:rFonts w:hint="eastAsia" w:ascii="宋体" w:hAnsi="宋体" w:cs="宋体"/>
                <w:kern w:val="0"/>
                <w:szCs w:val="21"/>
              </w:rPr>
            </w:pPr>
            <w:r>
              <w:rPr>
                <w:rFonts w:hint="eastAsia"/>
                <w:kern w:val="0"/>
                <w:szCs w:val="21"/>
              </w:rPr>
              <w:t>电子线路实验参考教材：</w:t>
            </w:r>
            <w:r>
              <w:rPr>
                <w:rFonts w:hint="eastAsia" w:ascii="宋体" w:hAnsi="宋体" w:cs="宋体"/>
                <w:kern w:val="0"/>
                <w:szCs w:val="21"/>
              </w:rPr>
              <w:t>《电子线路实验讲义》，厦门大学刘舜奎等编。</w:t>
            </w:r>
          </w:p>
          <w:p>
            <w:pPr>
              <w:spacing w:line="400" w:lineRule="exac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spacing w:line="400" w:lineRule="exact"/>
            </w:pPr>
          </w:p>
        </w:tc>
        <w:tc>
          <w:tcPr>
            <w:tcW w:w="1642" w:type="dxa"/>
            <w:vMerge w:val="continue"/>
            <w:vAlign w:val="center"/>
          </w:tcPr>
          <w:p>
            <w:pPr>
              <w:spacing w:line="400" w:lineRule="exact"/>
            </w:pPr>
          </w:p>
        </w:tc>
        <w:tc>
          <w:tcPr>
            <w:tcW w:w="2159" w:type="dxa"/>
          </w:tcPr>
          <w:p>
            <w:pPr>
              <w:spacing w:line="400" w:lineRule="exact"/>
            </w:pPr>
            <w:r>
              <w:rPr>
                <w:rFonts w:hint="eastAsia"/>
              </w:rPr>
              <w:t>通信工程软硬件基础实验20%</w:t>
            </w:r>
          </w:p>
        </w:tc>
        <w:tc>
          <w:tcPr>
            <w:tcW w:w="1082" w:type="dxa"/>
            <w:vAlign w:val="center"/>
          </w:tcPr>
          <w:p>
            <w:pPr>
              <w:spacing w:line="400" w:lineRule="exact"/>
              <w:jc w:val="center"/>
            </w:pPr>
            <w:r>
              <w:rPr>
                <w:rFonts w:hint="eastAsia"/>
              </w:rPr>
              <w:t>实验</w:t>
            </w:r>
          </w:p>
        </w:tc>
        <w:tc>
          <w:tcPr>
            <w:tcW w:w="3059" w:type="dxa"/>
            <w:vMerge w:val="continue"/>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spacing w:line="400" w:lineRule="exact"/>
            </w:pPr>
          </w:p>
        </w:tc>
        <w:tc>
          <w:tcPr>
            <w:tcW w:w="1642" w:type="dxa"/>
            <w:vMerge w:val="continue"/>
            <w:vAlign w:val="center"/>
          </w:tcPr>
          <w:p>
            <w:pPr>
              <w:spacing w:line="400" w:lineRule="exact"/>
            </w:pPr>
          </w:p>
        </w:tc>
        <w:tc>
          <w:tcPr>
            <w:tcW w:w="2159" w:type="dxa"/>
            <w:vAlign w:val="center"/>
          </w:tcPr>
          <w:p>
            <w:pPr>
              <w:spacing w:line="400" w:lineRule="exact"/>
              <w:rPr>
                <w:color w:val="000000"/>
              </w:rPr>
            </w:pPr>
            <w:r>
              <w:rPr>
                <w:rFonts w:hint="eastAsia"/>
                <w:color w:val="000000"/>
                <w:kern w:val="0"/>
                <w:szCs w:val="21"/>
              </w:rPr>
              <w:t>综合面试35%</w:t>
            </w:r>
          </w:p>
        </w:tc>
        <w:tc>
          <w:tcPr>
            <w:tcW w:w="1082" w:type="dxa"/>
            <w:vAlign w:val="center"/>
          </w:tcPr>
          <w:p>
            <w:pPr>
              <w:spacing w:line="400" w:lineRule="exact"/>
              <w:jc w:val="center"/>
              <w:rPr>
                <w:color w:val="000000"/>
              </w:rPr>
            </w:pPr>
            <w:r>
              <w:rPr>
                <w:rFonts w:hint="eastAsia"/>
                <w:color w:val="000000"/>
              </w:rPr>
              <w:t>面试</w:t>
            </w:r>
          </w:p>
        </w:tc>
        <w:tc>
          <w:tcPr>
            <w:tcW w:w="3059" w:type="dxa"/>
            <w:vMerge w:val="continue"/>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vAlign w:val="center"/>
          </w:tcPr>
          <w:p>
            <w:pPr>
              <w:spacing w:line="400" w:lineRule="exact"/>
            </w:pPr>
          </w:p>
        </w:tc>
        <w:tc>
          <w:tcPr>
            <w:tcW w:w="1642" w:type="dxa"/>
            <w:vMerge w:val="continue"/>
            <w:vAlign w:val="center"/>
          </w:tcPr>
          <w:p>
            <w:pPr>
              <w:spacing w:line="400" w:lineRule="exact"/>
            </w:pPr>
          </w:p>
        </w:tc>
        <w:tc>
          <w:tcPr>
            <w:tcW w:w="2159" w:type="dxa"/>
            <w:vAlign w:val="center"/>
          </w:tcPr>
          <w:p>
            <w:pPr>
              <w:spacing w:line="400" w:lineRule="exact"/>
              <w:rPr>
                <w:color w:val="000000"/>
              </w:rPr>
            </w:pPr>
            <w:r>
              <w:rPr>
                <w:rFonts w:hint="eastAsia"/>
                <w:color w:val="000000"/>
                <w:kern w:val="0"/>
                <w:szCs w:val="21"/>
              </w:rPr>
              <w:t>英语20%（含口语、专业英语）</w:t>
            </w:r>
          </w:p>
        </w:tc>
        <w:tc>
          <w:tcPr>
            <w:tcW w:w="1082" w:type="dxa"/>
            <w:vAlign w:val="center"/>
          </w:tcPr>
          <w:p>
            <w:pPr>
              <w:spacing w:line="400" w:lineRule="exact"/>
              <w:jc w:val="center"/>
              <w:rPr>
                <w:color w:val="000000"/>
              </w:rPr>
            </w:pPr>
            <w:r>
              <w:rPr>
                <w:rFonts w:hint="eastAsia"/>
                <w:color w:val="000000"/>
              </w:rPr>
              <w:t>笔试、面试</w:t>
            </w:r>
          </w:p>
        </w:tc>
        <w:tc>
          <w:tcPr>
            <w:tcW w:w="3059" w:type="dxa"/>
            <w:vMerge w:val="continue"/>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vAlign w:val="center"/>
          </w:tcPr>
          <w:p>
            <w:pPr>
              <w:spacing w:line="400" w:lineRule="exact"/>
              <w:jc w:val="center"/>
            </w:pPr>
            <w:r>
              <w:rPr>
                <w:rFonts w:hint="eastAsia"/>
                <w:kern w:val="0"/>
                <w:sz w:val="24"/>
              </w:rPr>
              <w:t>信号与信息处理</w:t>
            </w:r>
          </w:p>
        </w:tc>
        <w:tc>
          <w:tcPr>
            <w:tcW w:w="1642" w:type="dxa"/>
            <w:vMerge w:val="restart"/>
            <w:vAlign w:val="center"/>
          </w:tcPr>
          <w:p>
            <w:pPr>
              <w:spacing w:line="400" w:lineRule="exact"/>
              <w:jc w:val="center"/>
            </w:pPr>
            <w:r>
              <w:rPr>
                <w:rFonts w:hint="eastAsia"/>
              </w:rPr>
              <w:t>40%</w:t>
            </w:r>
          </w:p>
        </w:tc>
        <w:tc>
          <w:tcPr>
            <w:tcW w:w="2159" w:type="dxa"/>
          </w:tcPr>
          <w:p>
            <w:pPr>
              <w:spacing w:line="400" w:lineRule="exact"/>
              <w:jc w:val="left"/>
              <w:rPr>
                <w:color w:val="000000"/>
                <w:szCs w:val="21"/>
              </w:rPr>
            </w:pPr>
            <w:r>
              <w:rPr>
                <w:rFonts w:hint="eastAsia"/>
                <w:color w:val="000000"/>
                <w:kern w:val="0"/>
                <w:szCs w:val="21"/>
              </w:rPr>
              <w:t>数字信号处理25%</w:t>
            </w:r>
          </w:p>
        </w:tc>
        <w:tc>
          <w:tcPr>
            <w:tcW w:w="1082" w:type="dxa"/>
            <w:vAlign w:val="center"/>
          </w:tcPr>
          <w:p>
            <w:pPr>
              <w:spacing w:line="400" w:lineRule="exact"/>
              <w:jc w:val="center"/>
              <w:rPr>
                <w:color w:val="000000"/>
              </w:rPr>
            </w:pPr>
            <w:r>
              <w:rPr>
                <w:rFonts w:hint="eastAsia"/>
                <w:color w:val="000000"/>
              </w:rPr>
              <w:t>笔试</w:t>
            </w:r>
          </w:p>
        </w:tc>
        <w:tc>
          <w:tcPr>
            <w:tcW w:w="3059" w:type="dxa"/>
            <w:vMerge w:val="continue"/>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526" w:type="dxa"/>
            <w:vMerge w:val="continue"/>
          </w:tcPr>
          <w:p>
            <w:pPr>
              <w:spacing w:line="400" w:lineRule="exact"/>
            </w:pPr>
          </w:p>
        </w:tc>
        <w:tc>
          <w:tcPr>
            <w:tcW w:w="1642" w:type="dxa"/>
            <w:vMerge w:val="continue"/>
          </w:tcPr>
          <w:p>
            <w:pPr>
              <w:spacing w:line="400" w:lineRule="exact"/>
            </w:pPr>
          </w:p>
        </w:tc>
        <w:tc>
          <w:tcPr>
            <w:tcW w:w="2159" w:type="dxa"/>
          </w:tcPr>
          <w:p>
            <w:pPr>
              <w:spacing w:line="400" w:lineRule="exact"/>
            </w:pPr>
            <w:r>
              <w:rPr>
                <w:rFonts w:hint="eastAsia"/>
              </w:rPr>
              <w:t>通信工程软硬件基础实验20%</w:t>
            </w:r>
          </w:p>
        </w:tc>
        <w:tc>
          <w:tcPr>
            <w:tcW w:w="1082" w:type="dxa"/>
            <w:vAlign w:val="center"/>
          </w:tcPr>
          <w:p>
            <w:pPr>
              <w:spacing w:line="400" w:lineRule="exact"/>
              <w:jc w:val="center"/>
              <w:rPr>
                <w:color w:val="000000"/>
              </w:rPr>
            </w:pPr>
            <w:r>
              <w:rPr>
                <w:rFonts w:hint="eastAsia"/>
                <w:color w:val="000000"/>
              </w:rPr>
              <w:t>实验</w:t>
            </w:r>
          </w:p>
        </w:tc>
        <w:tc>
          <w:tcPr>
            <w:tcW w:w="3059" w:type="dxa"/>
            <w:vMerge w:val="continue"/>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526" w:type="dxa"/>
            <w:vMerge w:val="continue"/>
          </w:tcPr>
          <w:p>
            <w:pPr>
              <w:spacing w:line="400" w:lineRule="exact"/>
            </w:pPr>
          </w:p>
        </w:tc>
        <w:tc>
          <w:tcPr>
            <w:tcW w:w="1642" w:type="dxa"/>
            <w:vMerge w:val="continue"/>
          </w:tcPr>
          <w:p>
            <w:pPr>
              <w:spacing w:line="400" w:lineRule="exact"/>
            </w:pPr>
          </w:p>
        </w:tc>
        <w:tc>
          <w:tcPr>
            <w:tcW w:w="2159" w:type="dxa"/>
            <w:vAlign w:val="center"/>
          </w:tcPr>
          <w:p>
            <w:pPr>
              <w:spacing w:line="400" w:lineRule="exact"/>
              <w:rPr>
                <w:color w:val="000000"/>
              </w:rPr>
            </w:pPr>
            <w:r>
              <w:rPr>
                <w:rFonts w:hint="eastAsia"/>
                <w:color w:val="000000"/>
                <w:kern w:val="0"/>
                <w:szCs w:val="21"/>
              </w:rPr>
              <w:t>综合面试35%</w:t>
            </w:r>
          </w:p>
        </w:tc>
        <w:tc>
          <w:tcPr>
            <w:tcW w:w="1082" w:type="dxa"/>
          </w:tcPr>
          <w:p>
            <w:pPr>
              <w:spacing w:line="400" w:lineRule="exact"/>
              <w:rPr>
                <w:color w:val="000000"/>
              </w:rPr>
            </w:pPr>
            <w:r>
              <w:rPr>
                <w:rFonts w:hint="eastAsia"/>
                <w:color w:val="000000"/>
              </w:rPr>
              <w:t>面试</w:t>
            </w:r>
          </w:p>
        </w:tc>
        <w:tc>
          <w:tcPr>
            <w:tcW w:w="3059" w:type="dxa"/>
            <w:vMerge w:val="continue"/>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526" w:type="dxa"/>
            <w:vMerge w:val="continue"/>
          </w:tcPr>
          <w:p>
            <w:pPr>
              <w:spacing w:line="400" w:lineRule="exact"/>
            </w:pPr>
          </w:p>
        </w:tc>
        <w:tc>
          <w:tcPr>
            <w:tcW w:w="1642" w:type="dxa"/>
            <w:vMerge w:val="continue"/>
          </w:tcPr>
          <w:p>
            <w:pPr>
              <w:spacing w:line="400" w:lineRule="exact"/>
            </w:pPr>
          </w:p>
        </w:tc>
        <w:tc>
          <w:tcPr>
            <w:tcW w:w="2159" w:type="dxa"/>
            <w:vAlign w:val="center"/>
          </w:tcPr>
          <w:p>
            <w:pPr>
              <w:spacing w:line="400" w:lineRule="exact"/>
              <w:rPr>
                <w:color w:val="000000"/>
              </w:rPr>
            </w:pPr>
            <w:r>
              <w:rPr>
                <w:rFonts w:hint="eastAsia"/>
                <w:color w:val="000000"/>
                <w:kern w:val="0"/>
                <w:szCs w:val="21"/>
              </w:rPr>
              <w:t>英语20%（含口语、专业英语）</w:t>
            </w:r>
          </w:p>
        </w:tc>
        <w:tc>
          <w:tcPr>
            <w:tcW w:w="1082" w:type="dxa"/>
          </w:tcPr>
          <w:p>
            <w:pPr>
              <w:spacing w:line="400" w:lineRule="exact"/>
              <w:rPr>
                <w:color w:val="000000"/>
              </w:rPr>
            </w:pPr>
            <w:r>
              <w:rPr>
                <w:rFonts w:hint="eastAsia"/>
                <w:color w:val="000000"/>
              </w:rPr>
              <w:t>笔试、面试</w:t>
            </w:r>
          </w:p>
        </w:tc>
        <w:tc>
          <w:tcPr>
            <w:tcW w:w="3059" w:type="dxa"/>
            <w:vMerge w:val="continue"/>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26" w:type="dxa"/>
            <w:vMerge w:val="restart"/>
            <w:vAlign w:val="center"/>
          </w:tcPr>
          <w:p>
            <w:pPr>
              <w:spacing w:line="400" w:lineRule="exact"/>
              <w:jc w:val="center"/>
            </w:pPr>
            <w:r>
              <w:rPr>
                <w:rFonts w:hint="eastAsia"/>
              </w:rPr>
              <w:t>电子与通信工程</w:t>
            </w:r>
          </w:p>
        </w:tc>
        <w:tc>
          <w:tcPr>
            <w:tcW w:w="1642" w:type="dxa"/>
            <w:vMerge w:val="restart"/>
            <w:vAlign w:val="center"/>
          </w:tcPr>
          <w:p>
            <w:pPr>
              <w:spacing w:line="400" w:lineRule="exact"/>
              <w:jc w:val="center"/>
            </w:pPr>
            <w:r>
              <w:rPr>
                <w:rFonts w:hint="eastAsia"/>
              </w:rPr>
              <w:t>40%</w:t>
            </w:r>
          </w:p>
        </w:tc>
        <w:tc>
          <w:tcPr>
            <w:tcW w:w="2159" w:type="dxa"/>
          </w:tcPr>
          <w:p>
            <w:pPr>
              <w:spacing w:line="400" w:lineRule="exact"/>
              <w:jc w:val="left"/>
              <w:rPr>
                <w:color w:val="000000"/>
              </w:rPr>
            </w:pPr>
            <w:r>
              <w:rPr>
                <w:rFonts w:hint="eastAsia"/>
                <w:color w:val="000000"/>
                <w:kern w:val="0"/>
              </w:rPr>
              <w:t>数字电子技术</w:t>
            </w:r>
            <w:r>
              <w:rPr>
                <w:rFonts w:hint="eastAsia"/>
                <w:color w:val="000000"/>
              </w:rPr>
              <w:t>25%</w:t>
            </w:r>
          </w:p>
        </w:tc>
        <w:tc>
          <w:tcPr>
            <w:tcW w:w="1082" w:type="dxa"/>
            <w:vAlign w:val="center"/>
          </w:tcPr>
          <w:p>
            <w:pPr>
              <w:spacing w:line="400" w:lineRule="exact"/>
              <w:jc w:val="center"/>
              <w:rPr>
                <w:color w:val="000000"/>
              </w:rPr>
            </w:pPr>
            <w:r>
              <w:rPr>
                <w:rFonts w:hint="eastAsia"/>
                <w:color w:val="000000"/>
              </w:rPr>
              <w:t>笔试</w:t>
            </w:r>
          </w:p>
        </w:tc>
        <w:tc>
          <w:tcPr>
            <w:tcW w:w="3059" w:type="dxa"/>
            <w:vMerge w:val="continue"/>
          </w:tcPr>
          <w:p>
            <w:pPr>
              <w:spacing w:line="4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26" w:type="dxa"/>
            <w:vMerge w:val="continue"/>
            <w:vAlign w:val="center"/>
          </w:tcPr>
          <w:p>
            <w:pPr>
              <w:spacing w:line="400" w:lineRule="exact"/>
              <w:jc w:val="center"/>
            </w:pPr>
          </w:p>
        </w:tc>
        <w:tc>
          <w:tcPr>
            <w:tcW w:w="1642" w:type="dxa"/>
            <w:vMerge w:val="continue"/>
            <w:vAlign w:val="center"/>
          </w:tcPr>
          <w:p>
            <w:pPr>
              <w:spacing w:line="400" w:lineRule="exact"/>
              <w:jc w:val="center"/>
            </w:pPr>
          </w:p>
        </w:tc>
        <w:tc>
          <w:tcPr>
            <w:tcW w:w="2159" w:type="dxa"/>
          </w:tcPr>
          <w:p>
            <w:pPr>
              <w:spacing w:line="400" w:lineRule="exact"/>
            </w:pPr>
            <w:r>
              <w:rPr>
                <w:rFonts w:hint="eastAsia"/>
              </w:rPr>
              <w:t>通信工程软硬件基础实验20%</w:t>
            </w:r>
          </w:p>
        </w:tc>
        <w:tc>
          <w:tcPr>
            <w:tcW w:w="1082" w:type="dxa"/>
            <w:vAlign w:val="center"/>
          </w:tcPr>
          <w:p>
            <w:pPr>
              <w:spacing w:line="400" w:lineRule="exact"/>
              <w:jc w:val="center"/>
              <w:rPr>
                <w:color w:val="000000"/>
              </w:rPr>
            </w:pPr>
            <w:r>
              <w:rPr>
                <w:rFonts w:hint="eastAsia"/>
                <w:color w:val="000000"/>
              </w:rPr>
              <w:t>实验</w:t>
            </w:r>
          </w:p>
        </w:tc>
        <w:tc>
          <w:tcPr>
            <w:tcW w:w="3059" w:type="dxa"/>
            <w:vMerge w:val="continue"/>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526" w:type="dxa"/>
            <w:vMerge w:val="continue"/>
            <w:vAlign w:val="center"/>
          </w:tcPr>
          <w:p>
            <w:pPr>
              <w:spacing w:line="400" w:lineRule="exact"/>
              <w:jc w:val="center"/>
            </w:pPr>
          </w:p>
        </w:tc>
        <w:tc>
          <w:tcPr>
            <w:tcW w:w="1642" w:type="dxa"/>
            <w:vMerge w:val="continue"/>
            <w:vAlign w:val="center"/>
          </w:tcPr>
          <w:p>
            <w:pPr>
              <w:spacing w:line="400" w:lineRule="exact"/>
              <w:jc w:val="center"/>
            </w:pPr>
          </w:p>
        </w:tc>
        <w:tc>
          <w:tcPr>
            <w:tcW w:w="2159" w:type="dxa"/>
            <w:vAlign w:val="center"/>
          </w:tcPr>
          <w:p>
            <w:pPr>
              <w:spacing w:line="400" w:lineRule="exact"/>
              <w:rPr>
                <w:color w:val="000000"/>
              </w:rPr>
            </w:pPr>
            <w:r>
              <w:rPr>
                <w:rFonts w:hint="eastAsia"/>
                <w:color w:val="000000"/>
                <w:kern w:val="0"/>
                <w:szCs w:val="21"/>
              </w:rPr>
              <w:t>综合面试35%</w:t>
            </w:r>
          </w:p>
        </w:tc>
        <w:tc>
          <w:tcPr>
            <w:tcW w:w="1082" w:type="dxa"/>
            <w:vAlign w:val="center"/>
          </w:tcPr>
          <w:p>
            <w:pPr>
              <w:spacing w:line="400" w:lineRule="exact"/>
              <w:jc w:val="center"/>
              <w:rPr>
                <w:color w:val="000000"/>
              </w:rPr>
            </w:pPr>
            <w:r>
              <w:rPr>
                <w:rFonts w:hint="eastAsia"/>
                <w:color w:val="000000"/>
              </w:rPr>
              <w:t>面试</w:t>
            </w:r>
          </w:p>
        </w:tc>
        <w:tc>
          <w:tcPr>
            <w:tcW w:w="3059" w:type="dxa"/>
            <w:vMerge w:val="continue"/>
          </w:tcPr>
          <w:p>
            <w:pPr>
              <w:snapToGrid w:val="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2" w:hRule="atLeast"/>
        </w:trPr>
        <w:tc>
          <w:tcPr>
            <w:tcW w:w="1526" w:type="dxa"/>
            <w:vMerge w:val="continue"/>
            <w:vAlign w:val="center"/>
          </w:tcPr>
          <w:p>
            <w:pPr>
              <w:spacing w:line="400" w:lineRule="exact"/>
              <w:jc w:val="center"/>
            </w:pPr>
          </w:p>
        </w:tc>
        <w:tc>
          <w:tcPr>
            <w:tcW w:w="1642" w:type="dxa"/>
            <w:vMerge w:val="continue"/>
            <w:vAlign w:val="center"/>
          </w:tcPr>
          <w:p>
            <w:pPr>
              <w:spacing w:line="400" w:lineRule="exact"/>
              <w:jc w:val="center"/>
            </w:pPr>
          </w:p>
        </w:tc>
        <w:tc>
          <w:tcPr>
            <w:tcW w:w="2159" w:type="dxa"/>
            <w:vAlign w:val="center"/>
          </w:tcPr>
          <w:p>
            <w:pPr>
              <w:spacing w:line="400" w:lineRule="exact"/>
              <w:rPr>
                <w:color w:val="000000"/>
              </w:rPr>
            </w:pPr>
            <w:r>
              <w:rPr>
                <w:rFonts w:hint="eastAsia"/>
                <w:color w:val="000000"/>
                <w:kern w:val="0"/>
                <w:szCs w:val="21"/>
              </w:rPr>
              <w:t>英语20%（含口语、专业英语）</w:t>
            </w:r>
          </w:p>
        </w:tc>
        <w:tc>
          <w:tcPr>
            <w:tcW w:w="1082" w:type="dxa"/>
            <w:vAlign w:val="center"/>
          </w:tcPr>
          <w:p>
            <w:pPr>
              <w:spacing w:line="400" w:lineRule="exact"/>
              <w:jc w:val="center"/>
              <w:rPr>
                <w:color w:val="000000"/>
              </w:rPr>
            </w:pPr>
            <w:r>
              <w:rPr>
                <w:rFonts w:hint="eastAsia"/>
                <w:color w:val="000000"/>
              </w:rPr>
              <w:t>笔试、面试</w:t>
            </w:r>
          </w:p>
        </w:tc>
        <w:tc>
          <w:tcPr>
            <w:tcW w:w="3059" w:type="dxa"/>
            <w:vMerge w:val="continue"/>
          </w:tcPr>
          <w:p>
            <w:pPr>
              <w:snapToGrid w:val="0"/>
              <w:rPr>
                <w:rFonts w:ascii="宋体" w:hAnsi="宋体"/>
              </w:rPr>
            </w:pPr>
          </w:p>
        </w:tc>
      </w:tr>
    </w:tbl>
    <w:p>
      <w:pPr>
        <w:widowControl/>
        <w:snapToGrid w:val="0"/>
        <w:spacing w:line="360" w:lineRule="auto"/>
        <w:ind w:firstLine="361" w:firstLineChars="15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3、复试体检</w:t>
      </w:r>
    </w:p>
    <w:p>
      <w:pPr>
        <w:widowControl/>
        <w:snapToGrid w:val="0"/>
        <w:spacing w:line="360" w:lineRule="auto"/>
        <w:ind w:firstLine="561"/>
        <w:rPr>
          <w:rFonts w:ascii="仿宋_GB2312" w:hAnsi="宋体" w:eastAsia="仿宋_GB2312" w:cs="宋体"/>
          <w:bCs/>
          <w:color w:val="000000"/>
          <w:kern w:val="0"/>
          <w:sz w:val="24"/>
        </w:rPr>
      </w:pPr>
      <w:r>
        <w:rPr>
          <w:rFonts w:hint="eastAsia" w:ascii="仿宋_GB2312" w:eastAsia="仿宋_GB2312"/>
          <w:sz w:val="24"/>
        </w:rPr>
        <w:t>所有取得复试资格的考生都必须参加体检（推免生如在推免阶段已体检过并能提供体检报告的可免检）。体检指定地点：厦大医院。</w:t>
      </w:r>
    </w:p>
    <w:p>
      <w:pPr>
        <w:rPr>
          <w:rFonts w:ascii="仿宋_GB2312" w:eastAsia="仿宋_GB2312"/>
          <w:szCs w:val="21"/>
        </w:rPr>
      </w:pPr>
      <w:r>
        <w:rPr>
          <w:rFonts w:hint="eastAsia" w:ascii="仿宋_GB2312" w:eastAsia="仿宋_GB2312"/>
          <w:szCs w:val="21"/>
        </w:rPr>
        <w:t xml:space="preserve">    </w:t>
      </w:r>
    </w:p>
    <w:p>
      <w:pPr>
        <w:rPr>
          <w:rFonts w:ascii="仿宋_GB2312" w:eastAsia="仿宋_GB2312"/>
          <w:sz w:val="24"/>
        </w:rPr>
      </w:pPr>
      <w:r>
        <w:rPr>
          <w:rFonts w:hint="eastAsia" w:ascii="仿宋_GB2312" w:eastAsia="仿宋_GB2312"/>
          <w:szCs w:val="21"/>
        </w:rPr>
        <w:t>厦门大学海韵校区：从机场、火车站打车或坐公交至珍珠湾站，然后到厦门大学海韵校区（厦门软件园一期对面）</w:t>
      </w:r>
    </w:p>
    <w:p>
      <w:pPr>
        <w:rPr>
          <w:rFonts w:ascii="仿宋_GB2312" w:eastAsia="仿宋_GB2312"/>
          <w:szCs w:val="21"/>
        </w:rPr>
      </w:pPr>
      <w:r>
        <w:rPr>
          <w:rFonts w:hint="eastAsia"/>
          <w:sz w:val="28"/>
          <w:szCs w:val="28"/>
        </w:rPr>
        <w:t xml:space="preserve">                                         </w:t>
      </w:r>
      <w:r>
        <w:rPr>
          <w:rFonts w:hint="eastAsia"/>
          <w:szCs w:val="21"/>
        </w:rPr>
        <w:t xml:space="preserve">  </w:t>
      </w:r>
      <w:r>
        <w:rPr>
          <w:rFonts w:hint="eastAsia" w:ascii="仿宋_GB2312" w:eastAsia="仿宋_GB2312"/>
          <w:szCs w:val="21"/>
        </w:rPr>
        <w:t>厦门大学通信工程系</w:t>
      </w:r>
    </w:p>
    <w:p>
      <w:pPr>
        <w:rPr>
          <w:rFonts w:ascii="仿宋_GB2312" w:eastAsia="仿宋_GB2312"/>
          <w:szCs w:val="21"/>
        </w:rPr>
      </w:pPr>
      <w:r>
        <w:rPr>
          <w:rFonts w:hint="eastAsia" w:ascii="仿宋_GB2312" w:eastAsia="仿宋_GB2312"/>
          <w:szCs w:val="21"/>
        </w:rPr>
        <w:t xml:space="preserve">                                                          201</w:t>
      </w:r>
      <w:r>
        <w:rPr>
          <w:rFonts w:hint="eastAsia" w:ascii="仿宋_GB2312" w:eastAsia="仿宋_GB2312"/>
          <w:szCs w:val="21"/>
          <w:lang w:val="en-US" w:eastAsia="zh-CN"/>
        </w:rPr>
        <w:t>7</w:t>
      </w:r>
      <w:r>
        <w:rPr>
          <w:rFonts w:hint="eastAsia" w:ascii="仿宋_GB2312" w:eastAsia="仿宋_GB2312"/>
          <w:szCs w:val="21"/>
        </w:rPr>
        <w:t>年3月</w:t>
      </w:r>
      <w:r>
        <w:rPr>
          <w:rFonts w:hint="eastAsia" w:ascii="仿宋_GB2312" w:eastAsia="仿宋_GB2312"/>
          <w:szCs w:val="21"/>
          <w:lang w:val="en-US" w:eastAsia="zh-CN"/>
        </w:rPr>
        <w:t>10</w:t>
      </w:r>
      <w:r>
        <w:rPr>
          <w:rFonts w:hint="eastAsia" w:ascii="仿宋_GB2312" w:eastAsia="仿宋_GB2312"/>
          <w:szCs w:val="21"/>
        </w:rPr>
        <w:t>日</w:t>
      </w:r>
    </w:p>
    <w:sectPr>
      <w:pgSz w:w="11906" w:h="16838"/>
      <w:pgMar w:top="1191" w:right="1418" w:bottom="11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64B6"/>
    <w:rsid w:val="000102A6"/>
    <w:rsid w:val="0002759A"/>
    <w:rsid w:val="000500EF"/>
    <w:rsid w:val="000538D8"/>
    <w:rsid w:val="00067267"/>
    <w:rsid w:val="00081673"/>
    <w:rsid w:val="000C1B26"/>
    <w:rsid w:val="000F1813"/>
    <w:rsid w:val="001017BA"/>
    <w:rsid w:val="0010471F"/>
    <w:rsid w:val="00104C38"/>
    <w:rsid w:val="00131E63"/>
    <w:rsid w:val="0015336E"/>
    <w:rsid w:val="00162782"/>
    <w:rsid w:val="00174523"/>
    <w:rsid w:val="00180C3E"/>
    <w:rsid w:val="001A7943"/>
    <w:rsid w:val="001B2448"/>
    <w:rsid w:val="00215868"/>
    <w:rsid w:val="002264B6"/>
    <w:rsid w:val="00260994"/>
    <w:rsid w:val="002628B7"/>
    <w:rsid w:val="00262E20"/>
    <w:rsid w:val="0026631A"/>
    <w:rsid w:val="002868AD"/>
    <w:rsid w:val="002A12DF"/>
    <w:rsid w:val="002B0810"/>
    <w:rsid w:val="002B3802"/>
    <w:rsid w:val="002B3A5F"/>
    <w:rsid w:val="002D170A"/>
    <w:rsid w:val="003122EF"/>
    <w:rsid w:val="003161B4"/>
    <w:rsid w:val="0032087F"/>
    <w:rsid w:val="00331B8F"/>
    <w:rsid w:val="00347C00"/>
    <w:rsid w:val="00355C9B"/>
    <w:rsid w:val="003863C0"/>
    <w:rsid w:val="003D127D"/>
    <w:rsid w:val="003D66BB"/>
    <w:rsid w:val="003E292A"/>
    <w:rsid w:val="003E7C1E"/>
    <w:rsid w:val="003F42F7"/>
    <w:rsid w:val="00424FCC"/>
    <w:rsid w:val="0046791E"/>
    <w:rsid w:val="00485AA6"/>
    <w:rsid w:val="004A48A9"/>
    <w:rsid w:val="004B36D0"/>
    <w:rsid w:val="004D6C63"/>
    <w:rsid w:val="004F5E84"/>
    <w:rsid w:val="005264E0"/>
    <w:rsid w:val="0054440F"/>
    <w:rsid w:val="005476B2"/>
    <w:rsid w:val="00551C3E"/>
    <w:rsid w:val="00555CF5"/>
    <w:rsid w:val="005741B9"/>
    <w:rsid w:val="00576E1B"/>
    <w:rsid w:val="005D01CE"/>
    <w:rsid w:val="005D4F31"/>
    <w:rsid w:val="006059B9"/>
    <w:rsid w:val="00606AB8"/>
    <w:rsid w:val="00640ECD"/>
    <w:rsid w:val="00656403"/>
    <w:rsid w:val="0066359E"/>
    <w:rsid w:val="00672023"/>
    <w:rsid w:val="006956DA"/>
    <w:rsid w:val="006A5195"/>
    <w:rsid w:val="006A7110"/>
    <w:rsid w:val="006C10FD"/>
    <w:rsid w:val="006C4C7E"/>
    <w:rsid w:val="00700361"/>
    <w:rsid w:val="00702BE8"/>
    <w:rsid w:val="00705DC9"/>
    <w:rsid w:val="0071526D"/>
    <w:rsid w:val="00716B22"/>
    <w:rsid w:val="007621AD"/>
    <w:rsid w:val="00765595"/>
    <w:rsid w:val="00767095"/>
    <w:rsid w:val="007875BC"/>
    <w:rsid w:val="007A2942"/>
    <w:rsid w:val="007B5331"/>
    <w:rsid w:val="007D158E"/>
    <w:rsid w:val="007E2829"/>
    <w:rsid w:val="007E59F6"/>
    <w:rsid w:val="007F066B"/>
    <w:rsid w:val="00847C0B"/>
    <w:rsid w:val="00875388"/>
    <w:rsid w:val="00876B8D"/>
    <w:rsid w:val="0088075F"/>
    <w:rsid w:val="00880E3B"/>
    <w:rsid w:val="008A6BEC"/>
    <w:rsid w:val="008B3C53"/>
    <w:rsid w:val="008C5454"/>
    <w:rsid w:val="008F11D5"/>
    <w:rsid w:val="0091393A"/>
    <w:rsid w:val="00921525"/>
    <w:rsid w:val="00943288"/>
    <w:rsid w:val="0095063A"/>
    <w:rsid w:val="00953A06"/>
    <w:rsid w:val="0095584A"/>
    <w:rsid w:val="00966E52"/>
    <w:rsid w:val="00995F82"/>
    <w:rsid w:val="009A1273"/>
    <w:rsid w:val="009A389A"/>
    <w:rsid w:val="009C035B"/>
    <w:rsid w:val="00A00AB8"/>
    <w:rsid w:val="00A630AE"/>
    <w:rsid w:val="00A670A7"/>
    <w:rsid w:val="00A875FA"/>
    <w:rsid w:val="00AA1C1C"/>
    <w:rsid w:val="00AB3A7E"/>
    <w:rsid w:val="00AB4F29"/>
    <w:rsid w:val="00AB70A8"/>
    <w:rsid w:val="00AF008A"/>
    <w:rsid w:val="00B12951"/>
    <w:rsid w:val="00B33CC8"/>
    <w:rsid w:val="00B501BC"/>
    <w:rsid w:val="00B62787"/>
    <w:rsid w:val="00B64B9F"/>
    <w:rsid w:val="00B70C7E"/>
    <w:rsid w:val="00B77246"/>
    <w:rsid w:val="00B9325A"/>
    <w:rsid w:val="00BC0734"/>
    <w:rsid w:val="00BC30F6"/>
    <w:rsid w:val="00BE0075"/>
    <w:rsid w:val="00BE2EDF"/>
    <w:rsid w:val="00BF233B"/>
    <w:rsid w:val="00C02330"/>
    <w:rsid w:val="00C026B2"/>
    <w:rsid w:val="00C31A88"/>
    <w:rsid w:val="00C53091"/>
    <w:rsid w:val="00C539F8"/>
    <w:rsid w:val="00CA69F9"/>
    <w:rsid w:val="00CA6BE7"/>
    <w:rsid w:val="00CC2407"/>
    <w:rsid w:val="00CF2155"/>
    <w:rsid w:val="00D10893"/>
    <w:rsid w:val="00D110FF"/>
    <w:rsid w:val="00D14297"/>
    <w:rsid w:val="00D21EA0"/>
    <w:rsid w:val="00D23183"/>
    <w:rsid w:val="00D35242"/>
    <w:rsid w:val="00D50D58"/>
    <w:rsid w:val="00D67B45"/>
    <w:rsid w:val="00D91DC6"/>
    <w:rsid w:val="00D974FD"/>
    <w:rsid w:val="00DC34A9"/>
    <w:rsid w:val="00DC6A9E"/>
    <w:rsid w:val="00DD6B80"/>
    <w:rsid w:val="00DE7CD9"/>
    <w:rsid w:val="00E0739C"/>
    <w:rsid w:val="00E43095"/>
    <w:rsid w:val="00E458DF"/>
    <w:rsid w:val="00E6376E"/>
    <w:rsid w:val="00E6550B"/>
    <w:rsid w:val="00E7248B"/>
    <w:rsid w:val="00E779A3"/>
    <w:rsid w:val="00EB0738"/>
    <w:rsid w:val="00EE145A"/>
    <w:rsid w:val="00EE73AD"/>
    <w:rsid w:val="00EF1B46"/>
    <w:rsid w:val="00EF3F45"/>
    <w:rsid w:val="00F03DEE"/>
    <w:rsid w:val="00F245FE"/>
    <w:rsid w:val="00F71125"/>
    <w:rsid w:val="00F776CA"/>
    <w:rsid w:val="00F93680"/>
    <w:rsid w:val="00F970CC"/>
    <w:rsid w:val="00FA45CE"/>
    <w:rsid w:val="00FC2B52"/>
    <w:rsid w:val="00FD66A4"/>
    <w:rsid w:val="0E1C3CE3"/>
    <w:rsid w:val="176C3E36"/>
    <w:rsid w:val="1EDE2E55"/>
    <w:rsid w:val="6A8F7BA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grame"/>
    <w:basedOn w:val="6"/>
    <w:qFormat/>
    <w:uiPriority w:val="0"/>
  </w:style>
  <w:style w:type="paragraph" w:customStyle="1" w:styleId="11">
    <w:name w:val="styl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CE42D-B8C7-459E-9678-6FCCCBF24073}">
  <ds:schemaRefs/>
</ds:datastoreItem>
</file>

<file path=docProps/app.xml><?xml version="1.0" encoding="utf-8"?>
<Properties xmlns="http://schemas.openxmlformats.org/officeDocument/2006/extended-properties" xmlns:vt="http://schemas.openxmlformats.org/officeDocument/2006/docPropsVTypes">
  <Template>Normal</Template>
  <Company>Software School</Company>
  <Pages>3</Pages>
  <Words>287</Words>
  <Characters>1637</Characters>
  <Lines>13</Lines>
  <Paragraphs>3</Paragraphs>
  <ScaleCrop>false</ScaleCrop>
  <LinksUpToDate>false</LinksUpToDate>
  <CharactersWithSpaces>1921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2016-03-03T01:58:00Z</dcterms:created>
  <dc:creator>Cindy</dc:creator>
  <cp:lastModifiedBy>Administrator</cp:lastModifiedBy>
  <cp:lastPrinted>2016-03-11T03:26:00Z</cp:lastPrinted>
  <dcterms:modified xsi:type="dcterms:W3CDTF">2017-03-10T07:37:50Z</dcterms:modified>
  <dc:title>厦门大学软件学院复试录取工作实施细则</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-723613967</vt:i4>
  </property>
  <property fmtid="{D5CDD505-2E9C-101B-9397-08002B2CF9AE}" pid="3" name="_EmailSubject">
    <vt:lpwstr>学院复试工作细则（草稿）</vt:lpwstr>
  </property>
  <property fmtid="{D5CDD505-2E9C-101B-9397-08002B2CF9AE}" pid="4" name="_AuthorEmail">
    <vt:lpwstr>hldong@xmu.edu.cn</vt:lpwstr>
  </property>
  <property fmtid="{D5CDD505-2E9C-101B-9397-08002B2CF9AE}" pid="5" name="_AuthorEmailDisplayName">
    <vt:lpwstr>董槐林</vt:lpwstr>
  </property>
  <property fmtid="{D5CDD505-2E9C-101B-9397-08002B2CF9AE}" pid="6" name="_ReviewingToolsShownOnce">
    <vt:lpwstr/>
  </property>
  <property fmtid="{D5CDD505-2E9C-101B-9397-08002B2CF9AE}" pid="7" name="KSOProductBuildVer">
    <vt:lpwstr>2052-10.1.0.6260</vt:lpwstr>
  </property>
</Properties>
</file>