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一、报考说明</w:t>
      </w:r>
    </w:p>
    <w:p>
      <w:pPr>
        <w:pStyle w:val="3"/>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　　与本学科相关专业的推免生、应届本科生和具有学士学位的往届本科生。专业课考试科目由中国科学技术大学命题，覆盖范围及参考书目见附件“自命题科目覆盖范围及参考书目”。</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二、紫台简介</w:t>
      </w:r>
    </w:p>
    <w:p>
      <w:pPr>
        <w:pStyle w:val="3"/>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　　自2016年开始中国科学院紫金山天文台(紫台)研究生教育归口到中国科学技术大学,成立中国科学技术大学天文与空间科学学院,按中国科学技术大学招生、培养和授予学位。</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紫台是中国科学院的一个现代化研究所，中国现代天文学的许多分支学科和天文台站大多从这里诞生、组建和拓展，被誉为“中国现代天文学的摇篮”。经过八十余年的沧桑砥砺，历经几代科学家的不懈锤炼，紫台已经发展成为一个具有雄厚基础、强大实力和广泛影响的现代天文学研究机构。</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紫台是以天体物理、天体测量与天体力学、天文技术与方法为主要研究方向的研究所，是全国最早获博士学位授予权和最早建立博士后流动站的单位之一。设4个研究部：南极天文和射电天文研究部、行星科学和深空探测研究部、暗物质和空间天文研究部、应用天体力学和空间目标与碎片研究部；中国科学院在紫台（含联合）建有射电天文、空间目标与碎片观测、暗物质与空间天文、行星科学4个重点实验室，在紫台本部及其7个野外观测台站拥有一批顶尖的科研设备，此外还有已交付紫台运行的首颗天文卫星——暗物质粒子探测卫星。紫台在高能粒子空间探测技术、毫米波和亚毫米波探测技术、恒星和银河系、太阳和日球物理、行星及行星系统、应用天体力学等领域具有雄厚的师资力量并取得了丰硕的科研成果。</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紫台目前设有天文学一级学科硕士、博士学位点及博士后流动站和控制工程、电子与通信两个专业硕士学位点，拥有包括2名院士、13名国家杰出青年基金获得者、1名“千人计划”和3名“青年千人计划”入选者在内的73名研究生导师(其中博士生导师44人)，有处于国际学术前沿和国家战略需求的研究项目和良好的科研条件、有浓郁的学术氛围和宽松的学术环境，2005年以来就读于紫台的研究生中有1人获得全国优秀博士学位论文奖、4人获得中科院院长特别奖、10人获得中科院优秀博士学位论文奖、2人获得江苏省优秀博士学位论文奖，研究生整体培养质量在国内天文学教育领域名列前茅。</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紫台与美国、日本、德国、荷兰等国家和地区的20多个大学和研究所建立密切的合作交流，其中包括联合培养研究生以及经常性的人员互访活动等；</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紫台还为在学研究生建有配套良好的学习、体育、文娱、生活设施和标准间公寓，设立了各类研究生奖学金，在学术刊物发表论文可获发表论文奖金；在学期间，享受医疗、保健、节日等福利待遇。</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三、招生专业、研究方向及初试科目</w:t>
      </w:r>
    </w:p>
    <w:p>
      <w:pPr>
        <w:pStyle w:val="3"/>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（涵盖天体物理、天体测量与天体力学、天文技术与方法等3个二级学科专业）</w:t>
      </w:r>
    </w:p>
    <w:tbl>
      <w:tblPr>
        <w:tblW w:w="8481" w:type="dxa"/>
        <w:tblCellSpacing w:w="7" w:type="dxa"/>
        <w:tblInd w:w="0" w:type="dxa"/>
        <w:shd w:val="clear" w:color="auto" w:fill="CCCCCC"/>
        <w:tblLayout w:type="fixed"/>
        <w:tblCellMar>
          <w:top w:w="0" w:type="dxa"/>
          <w:left w:w="0" w:type="dxa"/>
          <w:bottom w:w="0" w:type="dxa"/>
          <w:right w:w="0" w:type="dxa"/>
        </w:tblCellMar>
      </w:tblPr>
      <w:tblGrid>
        <w:gridCol w:w="863"/>
        <w:gridCol w:w="2477"/>
        <w:gridCol w:w="856"/>
        <w:gridCol w:w="4285"/>
      </w:tblGrid>
      <w:tr>
        <w:tblPrEx>
          <w:shd w:val="clear" w:color="auto" w:fill="CCCCCC"/>
          <w:tblLayout w:type="fixed"/>
          <w:tblCellMar>
            <w:top w:w="0" w:type="dxa"/>
            <w:left w:w="0" w:type="dxa"/>
            <w:bottom w:w="0" w:type="dxa"/>
            <w:right w:w="0" w:type="dxa"/>
          </w:tblCellMar>
        </w:tblPrEx>
        <w:trPr>
          <w:tblCellSpacing w:w="7" w:type="dxa"/>
        </w:trPr>
        <w:tc>
          <w:tcPr>
            <w:tcW w:w="842" w:type="dxa"/>
            <w:shd w:val="clear" w:color="auto" w:fill="003366"/>
            <w:tcMar>
              <w:left w:w="150" w:type="dxa"/>
            </w:tcMar>
            <w:vAlign w:val="top"/>
          </w:tcPr>
          <w:p>
            <w:pPr>
              <w:pStyle w:val="3"/>
              <w:keepNext w:val="0"/>
              <w:keepLines w:val="0"/>
              <w:widowControl/>
              <w:suppressLineNumbers w:val="0"/>
              <w:spacing w:line="330" w:lineRule="atLeast"/>
              <w:jc w:val="left"/>
            </w:pPr>
            <w:r>
              <w:rPr>
                <w:rStyle w:val="5"/>
                <w:rFonts w:hint="eastAsia" w:ascii="宋体" w:hAnsi="宋体" w:eastAsia="宋体" w:cs="宋体"/>
                <w:i w:val="0"/>
                <w:caps w:val="0"/>
                <w:color w:val="FFFFFF"/>
                <w:spacing w:val="0"/>
                <w:sz w:val="18"/>
                <w:szCs w:val="18"/>
                <w:u w:val="none"/>
                <w:bdr w:val="none" w:color="auto" w:sz="0" w:space="0"/>
              </w:rPr>
              <w:t>招生专业</w:t>
            </w:r>
          </w:p>
        </w:tc>
        <w:tc>
          <w:tcPr>
            <w:tcW w:w="2465" w:type="dxa"/>
            <w:shd w:val="clear" w:color="auto" w:fill="003366"/>
            <w:tcMar>
              <w:left w:w="150" w:type="dxa"/>
            </w:tcMar>
            <w:vAlign w:val="top"/>
          </w:tcPr>
          <w:p>
            <w:pPr>
              <w:pStyle w:val="3"/>
              <w:keepNext w:val="0"/>
              <w:keepLines w:val="0"/>
              <w:widowControl/>
              <w:suppressLineNumbers w:val="0"/>
              <w:spacing w:line="330" w:lineRule="atLeast"/>
              <w:jc w:val="left"/>
            </w:pPr>
            <w:r>
              <w:rPr>
                <w:rStyle w:val="5"/>
                <w:rFonts w:hint="eastAsia" w:ascii="宋体" w:hAnsi="宋体" w:eastAsia="宋体" w:cs="宋体"/>
                <w:i w:val="0"/>
                <w:caps w:val="0"/>
                <w:color w:val="FFFFFF"/>
                <w:spacing w:val="0"/>
                <w:sz w:val="18"/>
                <w:szCs w:val="18"/>
                <w:u w:val="none"/>
                <w:bdr w:val="none" w:color="auto" w:sz="0" w:space="0"/>
              </w:rPr>
              <w:t>研究方向</w:t>
            </w:r>
          </w:p>
        </w:tc>
        <w:tc>
          <w:tcPr>
            <w:tcW w:w="844" w:type="dxa"/>
            <w:shd w:val="clear" w:color="auto" w:fill="003366"/>
            <w:tcMar>
              <w:left w:w="150" w:type="dxa"/>
            </w:tcMar>
            <w:vAlign w:val="top"/>
          </w:tcPr>
          <w:p>
            <w:pPr>
              <w:pStyle w:val="3"/>
              <w:keepNext w:val="0"/>
              <w:keepLines w:val="0"/>
              <w:widowControl/>
              <w:suppressLineNumbers w:val="0"/>
              <w:spacing w:line="330" w:lineRule="atLeast"/>
              <w:jc w:val="left"/>
            </w:pPr>
            <w:r>
              <w:rPr>
                <w:rStyle w:val="5"/>
                <w:rFonts w:hint="eastAsia" w:ascii="宋体" w:hAnsi="宋体" w:eastAsia="宋体" w:cs="宋体"/>
                <w:i w:val="0"/>
                <w:caps w:val="0"/>
                <w:color w:val="FFFFFF"/>
                <w:spacing w:val="0"/>
                <w:sz w:val="18"/>
                <w:szCs w:val="18"/>
                <w:u w:val="none"/>
                <w:bdr w:val="none" w:color="auto" w:sz="0" w:space="0"/>
              </w:rPr>
              <w:t>导师姓名</w:t>
            </w:r>
          </w:p>
        </w:tc>
        <w:tc>
          <w:tcPr>
            <w:tcW w:w="4264" w:type="dxa"/>
            <w:shd w:val="clear" w:color="auto" w:fill="003366"/>
            <w:tcMar>
              <w:left w:w="150" w:type="dxa"/>
            </w:tcMar>
            <w:vAlign w:val="top"/>
          </w:tcPr>
          <w:p>
            <w:pPr>
              <w:pStyle w:val="3"/>
              <w:keepNext w:val="0"/>
              <w:keepLines w:val="0"/>
              <w:widowControl/>
              <w:suppressLineNumbers w:val="0"/>
              <w:spacing w:line="330" w:lineRule="atLeast"/>
              <w:jc w:val="left"/>
            </w:pPr>
            <w:r>
              <w:rPr>
                <w:rStyle w:val="5"/>
                <w:rFonts w:hint="eastAsia" w:ascii="宋体" w:hAnsi="宋体" w:eastAsia="宋体" w:cs="宋体"/>
                <w:i w:val="0"/>
                <w:caps w:val="0"/>
                <w:color w:val="FFFFFF"/>
                <w:spacing w:val="0"/>
                <w:sz w:val="18"/>
                <w:szCs w:val="18"/>
                <w:u w:val="none"/>
                <w:bdr w:val="none" w:color="auto" w:sz="0" w:space="0"/>
              </w:rPr>
              <w:t>初试科目</w:t>
            </w:r>
          </w:p>
        </w:tc>
      </w:tr>
      <w:tr>
        <w:tblPrEx>
          <w:tblLayout w:type="fixed"/>
          <w:tblCellMar>
            <w:top w:w="0" w:type="dxa"/>
            <w:left w:w="0" w:type="dxa"/>
            <w:bottom w:w="0" w:type="dxa"/>
            <w:right w:w="0" w:type="dxa"/>
          </w:tblCellMar>
        </w:tblPrEx>
        <w:trPr>
          <w:tblCellSpacing w:w="7" w:type="dxa"/>
        </w:trPr>
        <w:tc>
          <w:tcPr>
            <w:tcW w:w="842" w:type="dxa"/>
            <w:vMerge w:val="restart"/>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070401天体物理</w:t>
            </w: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1、分子云与恒星形成</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王红池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江治波</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①101思想政治理论②201英语一③301数学一或602数学（理）④807电动力学A或828量子力学或831普通物理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2、银河系气体分布与性质</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陈学鹏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苏扬</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①101思想政治理论②201英语一③602数学（理）④831普通物理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3、星系中的恒星形成</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高煜</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①101思想政治理论②201英语一③602数学（理）或617普通物理A④807电动力学A或828量子力学或907热力学与统计物理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4、星系形成与演化</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郑宪忠</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①101思想政治理论②201英语一③301数学一或617普通物理A④807电动力学A或828量子力学</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5、引力透镜宇宙学</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李国亮</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①101思想政治理论②201英语一③301数学一或617普通物理A④807电动力学A或812概率论与数理统计或827理论力学</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6、恒星形成，银河系结构</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徐烨</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7、时域天文，高能天体物理</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吴雪峰</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①101思想政治理论②201英语一③602数学（理）④831普通物理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8、超导电子学、太赫兹探测</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史生才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李婧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张文等</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①101思想政治理论②201英语一③602数学（理）④831普通物理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9、高能天体物理</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韦大明</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①101思想政治理论②201英语一③301数学一或602数学（理）④807电动力学A或827理论力学或831普通物理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10、X/UV天体物理</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纪丽</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①101思想政治理论②201英语一③602数学（理）或617普通物理A④807电动力学A或828量子力学或904原子物理与量子力学</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11、太阳高能及相关物理过程</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甘为群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黎辉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苏杨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封莉等</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①101思想政治理论②201英语一③301数学一或602数学（理）④807电动力学A或827理论力学或831普通物理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12、暗物质、高能天体物理</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范一中</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①101思想政治理论②201英语一③301数学一或602数学（理）④807电动力学A或827理论力学或831普通物理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13、太阳和太阳系等离子体，日地关系和空间天气</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吴德金等</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①101思想政治理论②201英语一③301数学一或602数学（理）④807电动力学A或831普通物理或909等离子体物理导论</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14、太阳物理</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季海生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宿英娜等</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①101思想政治理论②201英语一③301数学一或602数学（理）④807电动力学A或831普通物理</w:t>
            </w:r>
          </w:p>
        </w:tc>
      </w:tr>
      <w:tr>
        <w:tblPrEx>
          <w:tblLayout w:type="fixed"/>
          <w:tblCellMar>
            <w:top w:w="0" w:type="dxa"/>
            <w:left w:w="0" w:type="dxa"/>
            <w:bottom w:w="0" w:type="dxa"/>
            <w:right w:w="0" w:type="dxa"/>
          </w:tblCellMar>
        </w:tblPrEx>
        <w:trPr>
          <w:tblCellSpacing w:w="7" w:type="dxa"/>
        </w:trPr>
        <w:tc>
          <w:tcPr>
            <w:tcW w:w="842" w:type="dxa"/>
            <w:vMerge w:val="restart"/>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070402天体测量与天体力学</w:t>
            </w: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1、天体运动理论</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伍歆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夏芳</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①101思想政治理论②201英语一③301数学一或602数学（理）④812概率论与数理统计或827理论力学或842线性代数与解析几何</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2、轨道动力学，空间碎片探测方法，精密轨道确定，空间环境</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赵长印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熊永清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张晓祥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熊建宁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王歆等</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第一组：①101思想政治理论②201英语一③301数学一④812概率论与数理统计或831普通物理或842线性代数与解析几何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第二组：①101思想政治理论②201英语一③617普通物理A④812概率论与数理统计或842线性代数与解析几何</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3、太阳系小天体（小行星、彗星）研究</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马月华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史建春</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①101思想政治理论②201英语一③301数学一或602数学（理）④812概率论与数理统计或827理论力学或831普通物理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4、系外行星或小行星研究</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季江徽</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①101思想政治理论②201英语一③602数学（理）④831普通物理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5、人造卫星动力学</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徐劲</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①101思想政治理论②201英语一③301数学一或602数学（理）④812概率论与数理统计或842线性代数与解析几何</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6、天体测量与天体力学</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赵海斌</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①101思想政治理论②201英语一③301数学一或602数学（理）④812概率论与数理统计或827理论力学或831普通物理</w:t>
            </w:r>
          </w:p>
        </w:tc>
      </w:tr>
      <w:tr>
        <w:tblPrEx>
          <w:tblLayout w:type="fixed"/>
          <w:tblCellMar>
            <w:top w:w="0" w:type="dxa"/>
            <w:left w:w="0" w:type="dxa"/>
            <w:bottom w:w="0" w:type="dxa"/>
            <w:right w:w="0" w:type="dxa"/>
          </w:tblCellMar>
        </w:tblPrEx>
        <w:trPr>
          <w:tblCellSpacing w:w="7" w:type="dxa"/>
        </w:trPr>
        <w:tc>
          <w:tcPr>
            <w:tcW w:w="842" w:type="dxa"/>
            <w:vMerge w:val="restart"/>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0704Z1天文技术与方法</w:t>
            </w: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1、暗物质、高能天体物理</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常进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蔡明生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伍建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郭建华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马涛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董铁矿</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①101思想政治理论②201英语一③301数学一或602数学（理）④807电动力学A或827理论力学或831普通物理</w:t>
            </w:r>
          </w:p>
        </w:tc>
      </w:tr>
      <w:tr>
        <w:tblPrEx>
          <w:tblLayout w:type="fixed"/>
          <w:tblCellMar>
            <w:top w:w="0" w:type="dxa"/>
            <w:left w:w="0" w:type="dxa"/>
            <w:bottom w:w="0" w:type="dxa"/>
            <w:right w:w="0" w:type="dxa"/>
          </w:tblCellMar>
        </w:tblPrEx>
        <w:trPr>
          <w:tblCellSpacing w:w="7" w:type="dxa"/>
        </w:trPr>
        <w:tc>
          <w:tcPr>
            <w:tcW w:w="842"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2465"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2、太赫兹探测技术、方法及应用，微波技术及系统</w:t>
            </w:r>
          </w:p>
        </w:tc>
        <w:tc>
          <w:tcPr>
            <w:tcW w:w="84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史生才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李婧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张文等</w:t>
            </w:r>
          </w:p>
        </w:tc>
        <w:tc>
          <w:tcPr>
            <w:tcW w:w="4264" w:type="dxa"/>
            <w:shd w:val="clear" w:color="auto" w:fill="EEF8FD"/>
            <w:tcMar>
              <w:left w:w="150"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①101思想政治理论②201英语一③602数学（理）④831普通物理</w:t>
            </w:r>
          </w:p>
        </w:tc>
      </w:tr>
    </w:tbl>
    <w:p>
      <w:pPr>
        <w:pStyle w:val="3"/>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Style w:val="5"/>
          <w:rFonts w:hint="eastAsia" w:ascii="宋体" w:hAnsi="宋体" w:eastAsia="宋体" w:cs="宋体"/>
          <w:i w:val="0"/>
          <w:caps w:val="0"/>
          <w:color w:val="575757"/>
          <w:spacing w:val="0"/>
          <w:sz w:val="18"/>
          <w:szCs w:val="18"/>
          <w:shd w:val="clear" w:fill="FFFFFF"/>
        </w:rPr>
        <w:t>四、复试办法</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1、复试原则</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坚持科学选拔。积极探索并遵循高层次专业人才选拔规律，采用多样化的考察方式方法，确保生源质量。</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坚持公平公正。做到政策透明、程序公正、结果公开、监督机制健全，维护考生的合法权益。</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坚持全面考查，突出重点。在对考生德智体等各方面全面考察基础上，突出对专业素质、实践能力以及创新精神等方面的考核。</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坚持客观评价。业务课考核成绩量化，综合素质考核有较明确的等次结果。</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坚持以人为本，增强服务意识，提高管理水平。</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2、复试内容</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为提高复试工作有效性，并根据我台的学科特点，确定复试内容包括以下方面：</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1）专业素质和能力</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①大学阶段学习情况及成绩；</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②专业面试或面试+笔试；</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③英语听力测试（非英语专业）；</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④英语口语测试（非英语专业）；</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⑤创新精神和创新能力。</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2）综合素质和能力</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①思想政治素质和道德品质等（人事档案审查或政审在发放录取通知书之前完成）；</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②本学科（专业）以外的学习、科研、社会实践（学生工作、社团活动、志愿服务等）或实际工作表现等方面的情况；</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③事业心、责任感、纪律性（遵纪守法）、协作精神和身心健康情况；</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④人文素养；</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⑤举止、表达和礼仪等。</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3、复试形式</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1）复试工作组</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根据考生报考的研究方向成立至少5名相关研究方向具有副研究员以上专业技术职务专家组成复试工作组，每组设组长各1名，负责本组复试的各个环节；另设1名工作人员作为秘书，负责复试记录工作并协助安排有关事宜。</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2）业务能力面试和综合素质考核</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掌握专业知识的广度、深度与扎实程度（包括对报考学科前沿知识和研究动态的了解情况）；运用专业知识的能力；思维能力（分析与解决问题的能力）；应变反应能力；表达能力；研究兴趣；科研能力与发展潜力的综合考核</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3）专业知识复试</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专业知识复试采用笔试、面试或面试与笔试相结合等任一方式进行，专业知识的复试内容由各复试工作组确定。</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4）英语听力测试</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由紫台研究生部组织统一测试，考试时间为25分钟。主要测试考生听音辨义、理解日常交谈内容，以及是否能运用基本的听力技巧帮助理解的能力。</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5）英语口语测试（非英语专业）</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在各复试工作组内进行，主要测试考生运用外语知识与技能进行口头交流的能力。考试时间5－8分钟。</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4、体检</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由我台研究生部统一组织体检。体检标准参照教育部、卫生部、中国残联制定的《普通高等学校招生体检工作指导意见》（教学[2003]3号）和教育部、卫生部制定的《关于普通高等学校招生学生入学身体检查取消乙肝项目检测有关问题的通知》（教学厅[2010]2号）实施。</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5、提交材料</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参加复试的考生需要提交以下材料：</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①参加复试的考生应携带准考证、学历学位证书原件（往届生）和身份证（应届本科生还需交验学生证），备复试报到及参加复试各环节时查验；</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②本科毕业学校教务部门（或院系）出具并加盖公章的考生大学本科课程成绩单；</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③政治审查材料（加盖公章并密封），应届毕业生由考生所在学校院系学生办公室出具，非应届毕业生由档案所在单位人事部门出具；</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④反映考生英语水平的成绩证明或证书（复印件）；</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⑤考生在公开发行的学术刊物或全国性学术会议上发表的学术论文，所获专利、科研成果及其它原创性工作成果的证明材料原件或复印件；</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⑥考生的主要获奖证书（复印件）；</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⑦考生简历及个人自述表（自述本人的专业学习情况、学术背景、在所申请的专业曾经做过的研究工作、个人学术研究兴趣，以及攻读研究生阶段的学习和研究计划、研究生毕业后的就业目标等，字数1000字以内）；</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⑧其它有参考价值的材料。</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6、复试成绩及最终成绩</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复试成绩（满分100分）=业务能力面试和综合素质考核（满分100分）×45％＋专业面试成绩（满分100分）×25％＋英语听力测试成绩（满分100分）×15％＋英语口语测试成绩（满分100分）×15％。</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最终成绩满分100分，复试成绩占比50%，即最终成绩=（初试成绩÷5+复试成绩）÷2。</w:t>
      </w:r>
      <w:r>
        <w:rPr>
          <w:rFonts w:hint="eastAsia" w:ascii="宋体" w:hAnsi="宋体" w:eastAsia="宋体" w:cs="宋体"/>
          <w:b w:val="0"/>
          <w:i w:val="0"/>
          <w:caps w:val="0"/>
          <w:color w:val="575757"/>
          <w:spacing w:val="0"/>
          <w:sz w:val="18"/>
          <w:szCs w:val="18"/>
          <w:shd w:val="clear" w:fill="FFFFFF"/>
        </w:rPr>
        <w:br w:type="textWrapping"/>
      </w:r>
      <w:r>
        <w:rPr>
          <w:rStyle w:val="5"/>
          <w:rFonts w:hint="eastAsia" w:ascii="宋体" w:hAnsi="宋体" w:eastAsia="宋体" w:cs="宋体"/>
          <w:i w:val="0"/>
          <w:caps w:val="0"/>
          <w:color w:val="575757"/>
          <w:spacing w:val="0"/>
          <w:sz w:val="18"/>
          <w:szCs w:val="18"/>
          <w:shd w:val="clear" w:fill="FFFFFF"/>
        </w:rPr>
        <w:t>五、录取</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依据考生总成绩，结合考生大学期间学习成绩、创新精神和能力、综合素质和能力及我台专业需求等进行综合排名择优确定拟录取名单报批。为保证招生质量，报批人数可小于招生计划。</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复试最终成绩采用百分制，60分及格，复试成绩不及格者不予录取。</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思想政治素质和道德品质考核及体检不作量化、不计入总成绩，考核不合格者不予录取。</w:t>
      </w:r>
      <w:r>
        <w:rPr>
          <w:rFonts w:hint="eastAsia" w:ascii="宋体" w:hAnsi="宋体" w:eastAsia="宋体" w:cs="宋体"/>
          <w:b w:val="0"/>
          <w:i w:val="0"/>
          <w:caps w:val="0"/>
          <w:color w:val="575757"/>
          <w:spacing w:val="0"/>
          <w:sz w:val="18"/>
          <w:szCs w:val="18"/>
          <w:shd w:val="clear" w:fill="FFFFFF"/>
        </w:rPr>
        <w:br w:type="textWrapping"/>
      </w:r>
      <w:r>
        <w:rPr>
          <w:rStyle w:val="5"/>
          <w:rFonts w:hint="eastAsia" w:ascii="宋体" w:hAnsi="宋体" w:eastAsia="宋体" w:cs="宋体"/>
          <w:i w:val="0"/>
          <w:caps w:val="0"/>
          <w:color w:val="575757"/>
          <w:spacing w:val="0"/>
          <w:sz w:val="18"/>
          <w:szCs w:val="18"/>
          <w:shd w:val="clear" w:fill="FFFFFF"/>
        </w:rPr>
        <w:t>六、调剂</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紫金山天文台各专业在生源不足的情况下接受调剂。调剂信息将于复试阶段在中国科大研究生招生在线网站（http://yz.ustc.edu.cn）发布。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sz w:val="18"/>
          <w:szCs w:val="18"/>
          <w:shd w:val="clear" w:fill="FFFFFF"/>
        </w:rPr>
        <w:br w:type="textWrapping"/>
      </w:r>
      <w:r>
        <w:rPr>
          <w:rStyle w:val="5"/>
          <w:rFonts w:hint="eastAsia" w:ascii="宋体" w:hAnsi="宋体" w:eastAsia="宋体" w:cs="宋体"/>
          <w:i w:val="0"/>
          <w:caps w:val="0"/>
          <w:color w:val="575757"/>
          <w:spacing w:val="0"/>
          <w:sz w:val="18"/>
          <w:szCs w:val="18"/>
          <w:shd w:val="clear" w:fill="FFFFFF"/>
        </w:rPr>
        <w:t>七、学费标准</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8000元/学年。</w:t>
      </w:r>
      <w:r>
        <w:rPr>
          <w:rFonts w:hint="eastAsia" w:ascii="宋体" w:hAnsi="宋体" w:eastAsia="宋体" w:cs="宋体"/>
          <w:b w:val="0"/>
          <w:i w:val="0"/>
          <w:caps w:val="0"/>
          <w:color w:val="575757"/>
          <w:spacing w:val="0"/>
          <w:sz w:val="18"/>
          <w:szCs w:val="18"/>
          <w:shd w:val="clear" w:fill="FFFFFF"/>
        </w:rPr>
        <w:br w:type="textWrapping"/>
      </w:r>
      <w:r>
        <w:rPr>
          <w:rStyle w:val="5"/>
          <w:rFonts w:hint="eastAsia" w:ascii="宋体" w:hAnsi="宋体" w:eastAsia="宋体" w:cs="宋体"/>
          <w:i w:val="0"/>
          <w:caps w:val="0"/>
          <w:color w:val="575757"/>
          <w:spacing w:val="0"/>
          <w:sz w:val="18"/>
          <w:szCs w:val="18"/>
          <w:shd w:val="clear" w:fill="FFFFFF"/>
        </w:rPr>
        <w:t>八、联系方式</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地址：南京市北京西路2号紫金山天文台</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邮编：210008</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联系人：吕静、杜秋生</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电话：025-83332081</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传真：025-83332000</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网址：http://www.pmo.ac.cn</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E-mail: yjsglpmo@pmo.ac.cn</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微信公共平台：中国科学院紫金山天文台（caspmo）</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01DC4"/>
    <w:rsid w:val="2C101D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2016-11-11T07:56:00Z</dcterms:created>
  <dc:creator>RS02</dc:creator>
  <cp:lastModifiedBy>RS02</cp:lastModifiedBy>
  <dcterms:modified xsi:type="dcterms:W3CDTF">2016-11-11T07:56:56Z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